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1B52E">
      <w:pPr>
        <w:spacing w:line="360" w:lineRule="auto"/>
        <w:ind w:left="24"/>
        <w:rPr>
          <w:rFonts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b/>
          <w:bCs/>
          <w:spacing w:val="-8"/>
          <w:sz w:val="32"/>
          <w:szCs w:val="32"/>
          <w:lang w:eastAsia="zh-CN"/>
        </w:rPr>
        <w:t>附件</w:t>
      </w:r>
      <w:r>
        <w:rPr>
          <w:rFonts w:ascii="Times New Roman" w:hAnsi="Times New Roman" w:eastAsia="仿宋" w:cs="Times New Roman"/>
          <w:b/>
          <w:bCs/>
          <w:spacing w:val="-51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" w:cs="Times New Roman"/>
          <w:b/>
          <w:bCs/>
          <w:spacing w:val="-8"/>
          <w:sz w:val="32"/>
          <w:szCs w:val="32"/>
          <w:lang w:eastAsia="zh-CN"/>
        </w:rPr>
        <w:t>3：</w:t>
      </w:r>
    </w:p>
    <w:p w14:paraId="10B5C664">
      <w:pPr>
        <w:ind w:left="34"/>
        <w:jc w:val="center"/>
        <w:rPr>
          <w:rFonts w:ascii="方正小标宋简体" w:hAnsi="等线" w:eastAsia="方正小标宋简体" w:cs="Times New Roman"/>
          <w:snapToGrid/>
          <w:color w:val="auto"/>
          <w:kern w:val="2"/>
          <w:sz w:val="44"/>
          <w:szCs w:val="44"/>
          <w:lang w:eastAsia="zh-CN"/>
        </w:rPr>
      </w:pPr>
      <w:r>
        <w:rPr>
          <w:rFonts w:ascii="方正小标宋简体" w:hAnsi="等线" w:eastAsia="方正小标宋简体" w:cs="Times New Roman"/>
          <w:snapToGrid/>
          <w:color w:val="auto"/>
          <w:kern w:val="2"/>
          <w:sz w:val="44"/>
          <w:szCs w:val="44"/>
          <w:lang w:eastAsia="zh-CN"/>
        </w:rPr>
        <w:t>第七届全国高校混合式教学设计创新大赛</w:t>
      </w:r>
    </w:p>
    <w:p w14:paraId="5C70731C">
      <w:pPr>
        <w:ind w:left="34"/>
        <w:jc w:val="center"/>
        <w:rPr>
          <w:rFonts w:ascii="方正小标宋简体" w:hAnsi="等线" w:eastAsia="方正小标宋简体" w:cs="Times New Roman"/>
          <w:snapToGrid/>
          <w:color w:val="auto"/>
          <w:kern w:val="2"/>
          <w:sz w:val="44"/>
          <w:szCs w:val="44"/>
          <w:lang w:eastAsia="zh-CN"/>
        </w:rPr>
      </w:pPr>
      <w:r>
        <w:rPr>
          <w:rFonts w:ascii="方正小标宋简体" w:hAnsi="等线" w:eastAsia="方正小标宋简体" w:cs="Times New Roman"/>
          <w:snapToGrid/>
          <w:color w:val="auto"/>
          <w:kern w:val="2"/>
          <w:sz w:val="44"/>
          <w:szCs w:val="44"/>
          <w:lang w:eastAsia="zh-CN"/>
        </w:rPr>
        <w:t>评审标准</w:t>
      </w:r>
      <w:bookmarkStart w:id="0" w:name="_GoBack"/>
      <w:bookmarkEnd w:id="0"/>
    </w:p>
    <w:p w14:paraId="402AAD94">
      <w:pPr>
        <w:ind w:left="34"/>
        <w:jc w:val="center"/>
        <w:rPr>
          <w:rFonts w:ascii="方正小标宋简体" w:hAnsi="等线" w:eastAsia="方正小标宋简体" w:cs="Times New Roman"/>
          <w:snapToGrid/>
          <w:color w:val="auto"/>
          <w:kern w:val="2"/>
          <w:sz w:val="44"/>
          <w:szCs w:val="44"/>
          <w:lang w:eastAsia="zh-CN"/>
        </w:rPr>
      </w:pPr>
    </w:p>
    <w:tbl>
      <w:tblPr>
        <w:tblStyle w:val="4"/>
        <w:tblW w:w="89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6807"/>
      </w:tblGrid>
      <w:tr w14:paraId="1BB434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122" w:type="dxa"/>
            <w:vAlign w:val="center"/>
          </w:tcPr>
          <w:p w14:paraId="21C0DFB2">
            <w:pPr>
              <w:spacing w:line="360" w:lineRule="auto"/>
              <w:ind w:left="1042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8"/>
                <w:sz w:val="32"/>
                <w:szCs w:val="32"/>
              </w:rPr>
              <w:t>标准</w:t>
            </w:r>
          </w:p>
        </w:tc>
        <w:tc>
          <w:tcPr>
            <w:tcW w:w="6807" w:type="dxa"/>
            <w:vAlign w:val="center"/>
          </w:tcPr>
          <w:p w14:paraId="7F52848E">
            <w:pPr>
              <w:spacing w:line="360" w:lineRule="auto"/>
              <w:ind w:left="3364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8"/>
                <w:sz w:val="32"/>
                <w:szCs w:val="32"/>
              </w:rPr>
              <w:t>细则</w:t>
            </w:r>
          </w:p>
        </w:tc>
      </w:tr>
      <w:tr w14:paraId="55DD05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929" w:type="dxa"/>
            <w:gridSpan w:val="2"/>
            <w:shd w:val="clear" w:color="auto" w:fill="E5E5E5"/>
            <w:vAlign w:val="center"/>
          </w:tcPr>
          <w:p w14:paraId="6B3E735F">
            <w:pPr>
              <w:pStyle w:val="5"/>
              <w:spacing w:line="360" w:lineRule="auto"/>
              <w:ind w:left="26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32"/>
                <w:szCs w:val="32"/>
              </w:rPr>
              <w:t>1.学情与目标</w:t>
            </w:r>
          </w:p>
        </w:tc>
      </w:tr>
      <w:tr w14:paraId="7F4609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2122" w:type="dxa"/>
            <w:vMerge w:val="restart"/>
            <w:tcBorders>
              <w:bottom w:val="nil"/>
            </w:tcBorders>
            <w:vAlign w:val="center"/>
          </w:tcPr>
          <w:p w14:paraId="2487B1A7">
            <w:pPr>
              <w:pStyle w:val="5"/>
              <w:spacing w:line="360" w:lineRule="auto"/>
              <w:ind w:left="139" w:right="65" w:firstLine="2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6"/>
                <w:sz w:val="32"/>
                <w:szCs w:val="32"/>
                <w:lang w:eastAsia="zh-CN"/>
              </w:rPr>
              <w:t>根据课程目标，结合准</w:t>
            </w:r>
            <w:r>
              <w:rPr>
                <w:rFonts w:ascii="Times New Roman" w:hAnsi="Times New Roman" w:cs="Times New Roman"/>
                <w:spacing w:val="-31"/>
                <w:sz w:val="32"/>
                <w:szCs w:val="32"/>
                <w:lang w:eastAsia="zh-CN"/>
              </w:rPr>
              <w:t>确的学情分析，描述学生</w:t>
            </w:r>
            <w:r>
              <w:rPr>
                <w:rFonts w:ascii="Times New Roman" w:hAnsi="Times New Roman" w:cs="Times New Roman"/>
                <w:spacing w:val="16"/>
                <w:sz w:val="32"/>
                <w:szCs w:val="32"/>
                <w:lang w:eastAsia="zh-CN"/>
              </w:rPr>
              <w:t>在课程结束后能够达</w:t>
            </w:r>
            <w:r>
              <w:rPr>
                <w:rFonts w:ascii="Times New Roman" w:hAnsi="Times New Roman" w:cs="Times New Roman"/>
                <w:spacing w:val="-8"/>
                <w:sz w:val="32"/>
                <w:szCs w:val="32"/>
                <w:lang w:eastAsia="zh-CN"/>
              </w:rPr>
              <w:t>成的教学要求。</w:t>
            </w:r>
          </w:p>
        </w:tc>
        <w:tc>
          <w:tcPr>
            <w:tcW w:w="6807" w:type="dxa"/>
            <w:vAlign w:val="center"/>
          </w:tcPr>
          <w:p w14:paraId="04B718FB">
            <w:pPr>
              <w:pStyle w:val="5"/>
              <w:spacing w:line="360" w:lineRule="auto"/>
              <w:ind w:left="135" w:right="93" w:firstLine="21"/>
              <w:jc w:val="left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8"/>
                <w:sz w:val="32"/>
                <w:szCs w:val="32"/>
                <w:lang w:eastAsia="zh-CN"/>
              </w:rPr>
              <w:t>1.1阐述课程目标如何贴合本校办学定位和专业人才培养目标，</w:t>
            </w:r>
            <w:r>
              <w:rPr>
                <w:rFonts w:ascii="Times New Roman" w:hAnsi="Times New Roman" w:cs="Times New Roman"/>
                <w:spacing w:val="-9"/>
                <w:sz w:val="32"/>
                <w:szCs w:val="32"/>
                <w:lang w:eastAsia="zh-CN"/>
              </w:rPr>
              <w:t>价值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塑造、知识传授、能力培养等如何有机融合。结合课程特</w:t>
            </w:r>
            <w:r>
              <w:rPr>
                <w:rFonts w:ascii="Times New Roman" w:hAnsi="Times New Roman" w:cs="Times New Roman"/>
                <w:spacing w:val="-1"/>
                <w:sz w:val="32"/>
                <w:szCs w:val="32"/>
                <w:lang w:eastAsia="zh-CN"/>
              </w:rPr>
              <w:t>点和学生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实际，深入挖掘课程思政元素，并自然融入所选教学节次</w:t>
            </w:r>
            <w:r>
              <w:rPr>
                <w:rFonts w:ascii="Times New Roman" w:hAnsi="Times New Roman" w:cs="Times New Roman"/>
                <w:spacing w:val="-1"/>
                <w:sz w:val="32"/>
                <w:szCs w:val="32"/>
                <w:lang w:eastAsia="zh-CN"/>
              </w:rPr>
              <w:t>当中，能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体现出盐溶于水般的课程育人，在教学内容、过程和评价</w:t>
            </w:r>
            <w:r>
              <w:rPr>
                <w:rFonts w:ascii="Times New Roman" w:hAnsi="Times New Roman" w:cs="Times New Roman"/>
                <w:spacing w:val="-1"/>
                <w:sz w:val="32"/>
                <w:szCs w:val="32"/>
                <w:lang w:eastAsia="zh-CN"/>
              </w:rPr>
              <w:t>等方面有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32"/>
                <w:szCs w:val="32"/>
                <w:lang w:eastAsia="zh-CN"/>
              </w:rPr>
              <w:t>良好的实施效果。</w:t>
            </w:r>
          </w:p>
        </w:tc>
      </w:tr>
      <w:tr w14:paraId="364C2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122" w:type="dxa"/>
            <w:vMerge w:val="continue"/>
            <w:tcBorders>
              <w:top w:val="nil"/>
              <w:bottom w:val="nil"/>
            </w:tcBorders>
            <w:vAlign w:val="center"/>
          </w:tcPr>
          <w:p w14:paraId="3CE0EBE7"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6807" w:type="dxa"/>
            <w:vAlign w:val="center"/>
          </w:tcPr>
          <w:p w14:paraId="1BC6D7A9">
            <w:pPr>
              <w:pStyle w:val="5"/>
              <w:spacing w:line="360" w:lineRule="auto"/>
              <w:ind w:left="136" w:right="93" w:firstLine="20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7"/>
                <w:sz w:val="32"/>
                <w:szCs w:val="32"/>
                <w:lang w:eastAsia="zh-CN"/>
              </w:rPr>
              <w:t>1.2结合课程特点准确描述课程总体目标与所选教学节次教学目</w:t>
            </w:r>
            <w:r>
              <w:rPr>
                <w:rFonts w:ascii="Times New Roman" w:hAnsi="Times New Roman" w:cs="Times New Roman"/>
                <w:spacing w:val="-8"/>
                <w:sz w:val="32"/>
                <w:szCs w:val="32"/>
                <w:lang w:eastAsia="zh-CN"/>
              </w:rPr>
              <w:t>标，内容具体，逻辑清晰，能够体现如何通过考核来检验教学的有效</w:t>
            </w:r>
            <w:r>
              <w:rPr>
                <w:rFonts w:ascii="Times New Roman" w:hAnsi="Times New Roman" w:cs="Times New Roman"/>
                <w:spacing w:val="2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32"/>
                <w:szCs w:val="32"/>
                <w:lang w:eastAsia="zh-CN"/>
              </w:rPr>
              <w:t>性。</w:t>
            </w:r>
          </w:p>
        </w:tc>
      </w:tr>
      <w:tr w14:paraId="38CE61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122" w:type="dxa"/>
            <w:vMerge w:val="continue"/>
            <w:tcBorders>
              <w:top w:val="nil"/>
            </w:tcBorders>
            <w:vAlign w:val="center"/>
          </w:tcPr>
          <w:p w14:paraId="218B5BE2"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6807" w:type="dxa"/>
            <w:vAlign w:val="center"/>
          </w:tcPr>
          <w:p w14:paraId="06DBC983">
            <w:pPr>
              <w:pStyle w:val="5"/>
              <w:spacing w:line="360" w:lineRule="auto"/>
              <w:ind w:left="143" w:right="93" w:firstLine="11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8"/>
                <w:sz w:val="32"/>
                <w:szCs w:val="32"/>
                <w:lang w:eastAsia="zh-CN"/>
              </w:rPr>
              <w:t>1.3基于教学目标对学情进行恰当分析，明确阐述所选教学节次采用</w:t>
            </w:r>
            <w:r>
              <w:rPr>
                <w:rFonts w:ascii="Times New Roman" w:hAnsi="Times New Roman" w:cs="Times New Roman"/>
                <w:spacing w:val="-6"/>
                <w:sz w:val="32"/>
                <w:szCs w:val="32"/>
                <w:lang w:eastAsia="zh-CN"/>
              </w:rPr>
              <w:t>混合式教学改革需要解决的课堂教学真实问题。</w:t>
            </w:r>
          </w:p>
        </w:tc>
      </w:tr>
      <w:tr w14:paraId="63882E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929" w:type="dxa"/>
            <w:gridSpan w:val="2"/>
            <w:shd w:val="clear" w:color="auto" w:fill="E5E5E5"/>
            <w:vAlign w:val="center"/>
          </w:tcPr>
          <w:p w14:paraId="608182EA">
            <w:pPr>
              <w:pStyle w:val="5"/>
              <w:spacing w:line="360" w:lineRule="auto"/>
              <w:ind w:left="25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32"/>
                <w:szCs w:val="32"/>
              </w:rPr>
              <w:t>2.内容与资源</w:t>
            </w:r>
          </w:p>
        </w:tc>
      </w:tr>
      <w:tr w14:paraId="45BFDB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2122" w:type="dxa"/>
            <w:vMerge w:val="restart"/>
            <w:tcBorders>
              <w:bottom w:val="nil"/>
            </w:tcBorders>
            <w:vAlign w:val="center"/>
          </w:tcPr>
          <w:p w14:paraId="3AED555B">
            <w:pPr>
              <w:pStyle w:val="5"/>
              <w:spacing w:line="360" w:lineRule="auto"/>
              <w:ind w:left="139" w:right="96" w:firstLine="24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5"/>
                <w:sz w:val="32"/>
                <w:szCs w:val="32"/>
                <w:lang w:eastAsia="zh-CN"/>
              </w:rPr>
              <w:t>围绕学习目标提供形</w:t>
            </w:r>
            <w:r>
              <w:rPr>
                <w:rFonts w:ascii="Times New Roman" w:hAnsi="Times New Roman" w:cs="Times New Roman"/>
                <w:spacing w:val="-9"/>
                <w:sz w:val="32"/>
                <w:szCs w:val="32"/>
                <w:lang w:eastAsia="zh-CN"/>
              </w:rPr>
              <w:t>式多样、逻辑清晰、线</w:t>
            </w:r>
            <w:r>
              <w:rPr>
                <w:rFonts w:ascii="Times New Roman" w:hAnsi="Times New Roman" w:cs="Times New Roman"/>
                <w:spacing w:val="16"/>
                <w:sz w:val="32"/>
                <w:szCs w:val="32"/>
                <w:lang w:eastAsia="zh-CN"/>
              </w:rPr>
              <w:t>上线下划分合理的学</w:t>
            </w:r>
            <w:r>
              <w:rPr>
                <w:rFonts w:ascii="Times New Roman" w:hAnsi="Times New Roman" w:cs="Times New Roman"/>
                <w:spacing w:val="-7"/>
                <w:sz w:val="32"/>
                <w:szCs w:val="32"/>
                <w:lang w:eastAsia="zh-CN"/>
              </w:rPr>
              <w:t>习材料。</w:t>
            </w:r>
          </w:p>
        </w:tc>
        <w:tc>
          <w:tcPr>
            <w:tcW w:w="6807" w:type="dxa"/>
            <w:vAlign w:val="center"/>
          </w:tcPr>
          <w:p w14:paraId="3DF04625">
            <w:pPr>
              <w:pStyle w:val="5"/>
              <w:spacing w:line="360" w:lineRule="auto"/>
              <w:ind w:left="134" w:right="86" w:firstLine="8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4"/>
                <w:sz w:val="32"/>
                <w:szCs w:val="32"/>
                <w:lang w:eastAsia="zh-CN"/>
              </w:rPr>
              <w:t>2.1强调以学生发展为中心，阐述引导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学生达成学习目标的教学理念和教学路径，科学合理地选择和组织课程内容，凸显</w:t>
            </w:r>
            <w:r>
              <w:rPr>
                <w:rFonts w:hint="eastAsia" w:ascii="Times New Roman" w:hAnsi="Times New Roman" w:cs="Times New Roman"/>
                <w:spacing w:val="-15"/>
                <w:sz w:val="32"/>
                <w:szCs w:val="32"/>
                <w:lang w:eastAsia="zh-CN"/>
              </w:rPr>
              <w:t>“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两性一度</w:t>
            </w:r>
            <w:r>
              <w:rPr>
                <w:rFonts w:hint="eastAsia" w:ascii="Times New Roman" w:hAnsi="Times New Roman" w:cs="Times New Roman"/>
                <w:spacing w:val="-15"/>
                <w:sz w:val="32"/>
                <w:szCs w:val="32"/>
                <w:lang w:eastAsia="zh-CN"/>
              </w:rPr>
              <w:t>”</w:t>
            </w:r>
            <w:r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  <w:t>，充分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体现混合式教学优势。</w:t>
            </w:r>
          </w:p>
        </w:tc>
      </w:tr>
      <w:tr w14:paraId="71EDD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2122" w:type="dxa"/>
            <w:vMerge w:val="continue"/>
            <w:tcBorders>
              <w:top w:val="nil"/>
              <w:bottom w:val="nil"/>
            </w:tcBorders>
            <w:vAlign w:val="center"/>
          </w:tcPr>
          <w:p w14:paraId="6C49F51E"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6807" w:type="dxa"/>
            <w:vAlign w:val="center"/>
          </w:tcPr>
          <w:p w14:paraId="6C4D70D0">
            <w:pPr>
              <w:pStyle w:val="5"/>
              <w:spacing w:line="360" w:lineRule="auto"/>
              <w:ind w:left="135" w:right="28" w:firstLine="6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9"/>
                <w:sz w:val="32"/>
                <w:szCs w:val="32"/>
                <w:lang w:eastAsia="zh-CN"/>
              </w:rPr>
              <w:t>2.2阐述教与学活动中使用各类教学平台、资</w:t>
            </w:r>
            <w:r>
              <w:rPr>
                <w:rFonts w:ascii="Times New Roman" w:hAnsi="Times New Roman" w:cs="Times New Roman"/>
                <w:spacing w:val="-20"/>
                <w:sz w:val="32"/>
                <w:szCs w:val="32"/>
                <w:lang w:eastAsia="zh-CN"/>
              </w:rPr>
              <w:t>源、工具的教学设计理由，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体现恰当性、合理性和必要性；优先选择国家智慧教育公共</w:t>
            </w:r>
            <w:r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  <w:t>服务平台中的优质资源（慕课、虚拟仿真资源、数字教材等</w:t>
            </w:r>
            <w:r>
              <w:rPr>
                <w:rFonts w:ascii="Times New Roman" w:hAnsi="Times New Roman" w:cs="Times New Roman"/>
                <w:spacing w:val="-3"/>
                <w:sz w:val="32"/>
                <w:szCs w:val="32"/>
                <w:lang w:eastAsia="zh-CN"/>
              </w:rPr>
              <w:t>），</w:t>
            </w:r>
            <w:r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  <w:t>结合本校实际情况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32"/>
                <w:szCs w:val="32"/>
                <w:lang w:eastAsia="zh-CN"/>
              </w:rPr>
              <w:t>重构课程内容。</w:t>
            </w:r>
          </w:p>
        </w:tc>
      </w:tr>
      <w:tr w14:paraId="63CE54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2122" w:type="dxa"/>
            <w:vMerge w:val="continue"/>
            <w:tcBorders>
              <w:top w:val="nil"/>
            </w:tcBorders>
            <w:vAlign w:val="center"/>
          </w:tcPr>
          <w:p w14:paraId="4B8DD18A"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6807" w:type="dxa"/>
            <w:vAlign w:val="center"/>
          </w:tcPr>
          <w:p w14:paraId="1AAC6C95">
            <w:pPr>
              <w:pStyle w:val="5"/>
              <w:spacing w:line="360" w:lineRule="auto"/>
              <w:ind w:left="134" w:right="16" w:firstLine="8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4"/>
                <w:sz w:val="32"/>
                <w:szCs w:val="32"/>
                <w:lang w:eastAsia="zh-CN"/>
              </w:rPr>
              <w:t>2.3内容与资源体现前沿性、时代性和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多样性，体现学思融合、产学融</w:t>
            </w:r>
            <w:r>
              <w:rPr>
                <w:rFonts w:ascii="Times New Roman" w:hAnsi="Times New Roman" w:cs="Times New Roman"/>
                <w:spacing w:val="-20"/>
                <w:sz w:val="32"/>
                <w:szCs w:val="32"/>
                <w:lang w:eastAsia="zh-CN"/>
              </w:rPr>
              <w:t>合、跨专业能力融合、项目实践融合等。本科课程聚焦新工科、新医科、新农科、新文科建设，加强基础学科人才培养，着力造就拔尖创新人才；</w:t>
            </w:r>
            <w:r>
              <w:fldChar w:fldCharType="begin"/>
            </w:r>
            <w:r>
              <w:instrText xml:space="preserve"> HYPERLINK "https://kns.cnki.net/kns8/Detail?sfield=fn&amp;QueryID=5&amp;CurRec=37&amp;recid=&amp;FileName=XDZJ202309016&amp;DbName=CJFDAUTN&amp;DbCode=CJFD&amp;yx=&amp;pr=CJFR2023;&amp;URLID="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pacing w:val="-20"/>
                <w:sz w:val="32"/>
                <w:szCs w:val="32"/>
                <w:lang w:eastAsia="zh-CN"/>
              </w:rPr>
              <w:t>高职课程聚焦以职业能力为导向的</w:t>
            </w:r>
            <w:r>
              <w:rPr>
                <w:rFonts w:ascii="Times New Roman" w:hAnsi="Times New Roman" w:cs="Times New Roman"/>
                <w:spacing w:val="-20"/>
                <w:sz w:val="32"/>
                <w:szCs w:val="32"/>
                <w:lang w:eastAsia="zh-CN"/>
              </w:rPr>
              <w:fldChar w:fldCharType="end"/>
            </w:r>
            <w:r>
              <w:rPr>
                <w:rFonts w:ascii="Times New Roman" w:hAnsi="Times New Roman" w:cs="Times New Roman"/>
                <w:spacing w:val="-20"/>
                <w:sz w:val="32"/>
                <w:szCs w:val="32"/>
                <w:lang w:eastAsia="zh-CN"/>
              </w:rPr>
              <w:t>课程建设，强调工学结合，校企合作，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深化</w:t>
            </w:r>
            <w:r>
              <w:rPr>
                <w:rFonts w:hint="eastAsia" w:ascii="Times New Roman" w:hAnsi="Times New Roman" w:cs="Times New Roman"/>
                <w:spacing w:val="-15"/>
                <w:sz w:val="32"/>
                <w:szCs w:val="32"/>
                <w:lang w:eastAsia="zh-CN"/>
              </w:rPr>
              <w:t>“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三教改革</w:t>
            </w:r>
            <w:r>
              <w:rPr>
                <w:rFonts w:hint="eastAsia" w:ascii="Times New Roman" w:hAnsi="Times New Roman" w:cs="Times New Roman"/>
                <w:spacing w:val="-15"/>
                <w:sz w:val="32"/>
                <w:szCs w:val="32"/>
                <w:lang w:eastAsia="zh-CN"/>
              </w:rPr>
              <w:t>”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，融入新技术、新工艺、新材料、</w:t>
            </w:r>
            <w:r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  <w:t>新设备、新知识。</w:t>
            </w:r>
          </w:p>
        </w:tc>
      </w:tr>
      <w:tr w14:paraId="735344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929" w:type="dxa"/>
            <w:gridSpan w:val="2"/>
            <w:shd w:val="clear" w:color="auto" w:fill="E5E5E5"/>
            <w:vAlign w:val="center"/>
          </w:tcPr>
          <w:p w14:paraId="49F912CE">
            <w:pPr>
              <w:pStyle w:val="5"/>
              <w:spacing w:line="360" w:lineRule="auto"/>
              <w:ind w:left="25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32"/>
                <w:szCs w:val="32"/>
              </w:rPr>
              <w:t>3.过程与方法</w:t>
            </w:r>
          </w:p>
        </w:tc>
      </w:tr>
      <w:tr w14:paraId="76C5AC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2122" w:type="dxa"/>
            <w:vMerge w:val="restart"/>
            <w:tcBorders>
              <w:bottom w:val="nil"/>
            </w:tcBorders>
            <w:vAlign w:val="center"/>
          </w:tcPr>
          <w:p w14:paraId="0FDA3667">
            <w:pPr>
              <w:pStyle w:val="5"/>
              <w:spacing w:line="360" w:lineRule="auto"/>
              <w:ind w:left="137" w:right="96" w:firstLine="4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0"/>
                <w:sz w:val="32"/>
                <w:szCs w:val="32"/>
                <w:lang w:eastAsia="zh-CN"/>
              </w:rPr>
              <w:t>充分利用学习资源、合</w:t>
            </w:r>
            <w:r>
              <w:rPr>
                <w:rFonts w:ascii="Times New Roman" w:hAnsi="Times New Roman" w:cs="Times New Roman"/>
                <w:spacing w:val="-9"/>
                <w:sz w:val="32"/>
                <w:szCs w:val="32"/>
                <w:lang w:eastAsia="zh-CN"/>
              </w:rPr>
              <w:t>理安排学习内容，学习</w:t>
            </w:r>
            <w:r>
              <w:rPr>
                <w:rFonts w:ascii="Times New Roman" w:hAnsi="Times New Roman" w:cs="Times New Roman"/>
                <w:spacing w:val="16"/>
                <w:sz w:val="32"/>
                <w:szCs w:val="32"/>
                <w:lang w:eastAsia="zh-CN"/>
              </w:rPr>
              <w:t>活动能支持学生的互</w:t>
            </w:r>
            <w:r>
              <w:rPr>
                <w:rFonts w:ascii="Times New Roman" w:hAnsi="Times New Roman" w:cs="Times New Roman"/>
                <w:spacing w:val="5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32"/>
                <w:szCs w:val="32"/>
                <w:lang w:eastAsia="zh-CN"/>
              </w:rPr>
              <w:t>动和参与，体现主动学习，达成既定的学习目</w:t>
            </w:r>
            <w:r>
              <w:rPr>
                <w:rFonts w:ascii="Times New Roman" w:hAnsi="Times New Roman" w:cs="Times New Roman"/>
                <w:spacing w:val="1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32"/>
                <w:szCs w:val="32"/>
                <w:lang w:eastAsia="zh-CN"/>
              </w:rPr>
              <w:t>标。</w:t>
            </w:r>
          </w:p>
        </w:tc>
        <w:tc>
          <w:tcPr>
            <w:tcW w:w="6807" w:type="dxa"/>
            <w:vAlign w:val="center"/>
          </w:tcPr>
          <w:p w14:paraId="4165BB0D">
            <w:pPr>
              <w:pStyle w:val="5"/>
              <w:spacing w:line="360" w:lineRule="auto"/>
              <w:ind w:left="154" w:right="98" w:hanging="8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3.1合理安排课内、课外教学活动，学</w:t>
            </w:r>
            <w:r>
              <w:rPr>
                <w:rFonts w:ascii="Times New Roman" w:hAnsi="Times New Roman" w:cs="Times New Roman"/>
                <w:spacing w:val="-1"/>
                <w:sz w:val="32"/>
                <w:szCs w:val="32"/>
                <w:lang w:eastAsia="zh-CN"/>
              </w:rPr>
              <w:t>生学习负担适度，有证据证明有效开展了线上与线下密切衔接的全过程教学活动。本科课程加</w:t>
            </w:r>
            <w:r>
              <w:rPr>
                <w:rFonts w:ascii="Times New Roman" w:hAnsi="Times New Roman" w:cs="Times New Roman"/>
                <w:spacing w:val="8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32"/>
                <w:szCs w:val="32"/>
                <w:lang w:eastAsia="zh-CN"/>
              </w:rPr>
              <w:t>强研究型、项目型学习，注重培养学生解决问题、深入思辨等高阶</w:t>
            </w:r>
            <w:r>
              <w:rPr>
                <w:rFonts w:ascii="Times New Roman" w:hAnsi="Times New Roman" w:cs="Times New Roman"/>
                <w:spacing w:val="-3"/>
                <w:sz w:val="32"/>
                <w:szCs w:val="32"/>
                <w:lang w:eastAsia="zh-CN"/>
              </w:rPr>
              <w:t>思维能力；高职课程加强</w:t>
            </w:r>
            <w:r>
              <w:rPr>
                <w:rFonts w:hint="eastAsia" w:ascii="Times New Roman" w:hAnsi="Times New Roman" w:cs="Times New Roman"/>
                <w:spacing w:val="-3"/>
                <w:sz w:val="32"/>
                <w:szCs w:val="32"/>
                <w:lang w:eastAsia="zh-CN"/>
              </w:rPr>
              <w:t>“</w:t>
            </w:r>
            <w:r>
              <w:rPr>
                <w:rFonts w:ascii="Times New Roman" w:hAnsi="Times New Roman" w:cs="Times New Roman"/>
                <w:spacing w:val="-3"/>
                <w:sz w:val="32"/>
                <w:szCs w:val="32"/>
                <w:lang w:eastAsia="zh-CN"/>
              </w:rPr>
              <w:t>项目教学法</w:t>
            </w:r>
            <w:r>
              <w:rPr>
                <w:rFonts w:hint="eastAsia" w:ascii="Times New Roman" w:hAnsi="Times New Roman" w:cs="Times New Roman"/>
                <w:spacing w:val="-3"/>
                <w:sz w:val="32"/>
                <w:szCs w:val="32"/>
                <w:lang w:eastAsia="zh-CN"/>
              </w:rPr>
              <w:t>”</w:t>
            </w:r>
            <w:r>
              <w:rPr>
                <w:rFonts w:ascii="Times New Roman" w:hAnsi="Times New Roman" w:cs="Times New Roman"/>
                <w:spacing w:val="-3"/>
                <w:sz w:val="32"/>
                <w:szCs w:val="32"/>
                <w:lang w:eastAsia="zh-CN"/>
              </w:rPr>
              <w:t>和</w:t>
            </w:r>
            <w:r>
              <w:rPr>
                <w:rFonts w:hint="eastAsia" w:ascii="Times New Roman" w:hAnsi="Times New Roman" w:cs="Times New Roman"/>
                <w:spacing w:val="-3"/>
                <w:sz w:val="32"/>
                <w:szCs w:val="32"/>
                <w:lang w:eastAsia="zh-CN"/>
              </w:rPr>
              <w:t>“</w:t>
            </w:r>
            <w:r>
              <w:rPr>
                <w:rFonts w:ascii="Times New Roman" w:hAnsi="Times New Roman" w:cs="Times New Roman"/>
                <w:spacing w:val="-3"/>
                <w:sz w:val="32"/>
                <w:szCs w:val="32"/>
                <w:lang w:eastAsia="zh-CN"/>
              </w:rPr>
              <w:t>教-学-做</w:t>
            </w:r>
            <w:r>
              <w:rPr>
                <w:rFonts w:hint="eastAsia" w:ascii="Times New Roman" w:hAnsi="Times New Roman" w:cs="Times New Roman"/>
                <w:spacing w:val="-3"/>
                <w:sz w:val="32"/>
                <w:szCs w:val="32"/>
                <w:lang w:eastAsia="zh-CN"/>
              </w:rPr>
              <w:t>”</w:t>
            </w:r>
            <w:r>
              <w:rPr>
                <w:rFonts w:ascii="Times New Roman" w:hAnsi="Times New Roman" w:cs="Times New Roman"/>
                <w:spacing w:val="-3"/>
                <w:sz w:val="32"/>
                <w:szCs w:val="32"/>
                <w:lang w:eastAsia="zh-CN"/>
              </w:rPr>
              <w:t>一体化的</w:t>
            </w:r>
            <w:r>
              <w:rPr>
                <w:rFonts w:ascii="Times New Roman" w:hAnsi="Times New Roman" w:cs="Times New Roman"/>
                <w:spacing w:val="-5"/>
                <w:sz w:val="32"/>
                <w:szCs w:val="32"/>
                <w:lang w:eastAsia="zh-CN"/>
              </w:rPr>
              <w:t>工学结合教学，注重培养能工巧匠、大国工匠。</w:t>
            </w:r>
          </w:p>
        </w:tc>
      </w:tr>
      <w:tr w14:paraId="77242D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122" w:type="dxa"/>
            <w:vMerge w:val="continue"/>
            <w:tcBorders>
              <w:top w:val="nil"/>
              <w:bottom w:val="nil"/>
            </w:tcBorders>
            <w:vAlign w:val="center"/>
          </w:tcPr>
          <w:p w14:paraId="1888CE35"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6807" w:type="dxa"/>
            <w:vAlign w:val="center"/>
          </w:tcPr>
          <w:p w14:paraId="535B7855">
            <w:pPr>
              <w:pStyle w:val="5"/>
              <w:spacing w:line="360" w:lineRule="auto"/>
              <w:ind w:left="144" w:right="95" w:hanging="7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>3.2运用适当的数字化教学资源和工具，创新混合式教学的方式方</w:t>
            </w:r>
            <w:r>
              <w:rPr>
                <w:rFonts w:ascii="Times New Roman" w:hAnsi="Times New Roman" w:cs="Times New Roman"/>
                <w:spacing w:val="-5"/>
                <w:sz w:val="32"/>
                <w:szCs w:val="32"/>
                <w:lang w:eastAsia="zh-CN"/>
              </w:rPr>
              <w:t>法，能进一步凝练形成混合式教学模式。</w:t>
            </w:r>
          </w:p>
        </w:tc>
      </w:tr>
      <w:tr w14:paraId="652CB2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122" w:type="dxa"/>
            <w:vMerge w:val="continue"/>
            <w:tcBorders>
              <w:top w:val="nil"/>
            </w:tcBorders>
            <w:vAlign w:val="center"/>
          </w:tcPr>
          <w:p w14:paraId="41FBBC32"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6807" w:type="dxa"/>
            <w:vAlign w:val="center"/>
          </w:tcPr>
          <w:p w14:paraId="716FB2D6">
            <w:pPr>
              <w:pStyle w:val="5"/>
              <w:spacing w:line="360" w:lineRule="auto"/>
              <w:ind w:left="143" w:right="95" w:hanging="6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8"/>
                <w:sz w:val="32"/>
                <w:szCs w:val="32"/>
                <w:lang w:eastAsia="zh-CN"/>
              </w:rPr>
              <w:t>3.3 有证据显示多途径提供及时的学习活动支持，如学习引导、答疑</w:t>
            </w:r>
            <w:r>
              <w:rPr>
                <w:rFonts w:ascii="Times New Roman" w:hAnsi="Times New Roman" w:cs="Times New Roman"/>
                <w:spacing w:val="-5"/>
                <w:sz w:val="32"/>
                <w:szCs w:val="32"/>
                <w:lang w:eastAsia="zh-CN"/>
              </w:rPr>
              <w:t>互动等，增进师生互动、生生互动、人机互动等。</w:t>
            </w:r>
          </w:p>
        </w:tc>
      </w:tr>
      <w:tr w14:paraId="0B553F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929" w:type="dxa"/>
            <w:gridSpan w:val="2"/>
            <w:shd w:val="clear" w:color="auto" w:fill="E5E5E5"/>
            <w:vAlign w:val="center"/>
          </w:tcPr>
          <w:p w14:paraId="7EC5F502">
            <w:pPr>
              <w:pStyle w:val="5"/>
              <w:spacing w:line="360" w:lineRule="auto"/>
              <w:ind w:left="24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32"/>
                <w:szCs w:val="32"/>
              </w:rPr>
              <w:t>4.评价与反馈</w:t>
            </w:r>
          </w:p>
        </w:tc>
      </w:tr>
      <w:tr w14:paraId="00162B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2122" w:type="dxa"/>
            <w:vMerge w:val="restart"/>
            <w:tcBorders>
              <w:bottom w:val="nil"/>
            </w:tcBorders>
            <w:vAlign w:val="center"/>
          </w:tcPr>
          <w:p w14:paraId="04194EB6">
            <w:pPr>
              <w:pStyle w:val="5"/>
              <w:spacing w:line="360" w:lineRule="auto"/>
              <w:ind w:left="138" w:right="96" w:firstLine="2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0"/>
                <w:sz w:val="32"/>
                <w:szCs w:val="32"/>
                <w:lang w:eastAsia="zh-CN"/>
              </w:rPr>
              <w:t>形式多样、循序渐进，</w:t>
            </w:r>
            <w:r>
              <w:rPr>
                <w:rFonts w:ascii="Times New Roman" w:hAnsi="Times New Roman" w:cs="Times New Roman"/>
                <w:spacing w:val="-9"/>
                <w:sz w:val="32"/>
                <w:szCs w:val="32"/>
                <w:lang w:eastAsia="zh-CN"/>
              </w:rPr>
              <w:t>充分体现过程性评价，</w:t>
            </w:r>
            <w:r>
              <w:rPr>
                <w:rFonts w:ascii="Times New Roman" w:hAnsi="Times New Roman" w:cs="Times New Roman"/>
                <w:spacing w:val="16"/>
                <w:sz w:val="32"/>
                <w:szCs w:val="32"/>
                <w:lang w:eastAsia="zh-CN"/>
              </w:rPr>
              <w:t>为教师跟踪学生学习</w:t>
            </w:r>
            <w:r>
              <w:rPr>
                <w:rFonts w:ascii="Times New Roman" w:hAnsi="Times New Roman" w:cs="Times New Roman"/>
                <w:spacing w:val="-9"/>
                <w:sz w:val="32"/>
                <w:szCs w:val="32"/>
                <w:lang w:eastAsia="zh-CN"/>
              </w:rPr>
              <w:t>进展提供支持，注重使</w:t>
            </w:r>
            <w:r>
              <w:rPr>
                <w:rFonts w:ascii="Times New Roman" w:hAnsi="Times New Roman" w:cs="Times New Roman"/>
                <w:spacing w:val="16"/>
                <w:sz w:val="32"/>
                <w:szCs w:val="32"/>
                <w:lang w:eastAsia="zh-CN"/>
              </w:rPr>
              <w:t>用数据或材料证明混</w:t>
            </w:r>
            <w:r>
              <w:rPr>
                <w:rFonts w:ascii="Times New Roman" w:hAnsi="Times New Roman" w:cs="Times New Roman"/>
                <w:spacing w:val="-6"/>
                <w:sz w:val="32"/>
                <w:szCs w:val="32"/>
                <w:lang w:eastAsia="zh-CN"/>
              </w:rPr>
              <w:t>合式教学效果。</w:t>
            </w:r>
          </w:p>
        </w:tc>
        <w:tc>
          <w:tcPr>
            <w:tcW w:w="6807" w:type="dxa"/>
            <w:vAlign w:val="center"/>
          </w:tcPr>
          <w:p w14:paraId="59ED4FAB">
            <w:pPr>
              <w:pStyle w:val="5"/>
              <w:spacing w:line="360" w:lineRule="auto"/>
              <w:ind w:left="134" w:right="86" w:firstLine="3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4"/>
                <w:sz w:val="32"/>
                <w:szCs w:val="32"/>
                <w:lang w:eastAsia="zh-CN"/>
              </w:rPr>
              <w:t>4.1评价方式多元，评价手段契合教学目标，强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化促进教学目标达成的探究式、论文式、报告答辩式等作业评价方式，加强非标准化</w:t>
            </w:r>
            <w:r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  <w:t>、综合性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等评价。评价严格，具有科学合理的学习评价方法和标准，对</w:t>
            </w:r>
            <w:r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  <w:t>提高学生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学习成效有明显促进作用。</w:t>
            </w:r>
          </w:p>
        </w:tc>
      </w:tr>
      <w:tr w14:paraId="0BB956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122" w:type="dxa"/>
            <w:vMerge w:val="continue"/>
            <w:tcBorders>
              <w:top w:val="nil"/>
              <w:bottom w:val="nil"/>
            </w:tcBorders>
            <w:vAlign w:val="center"/>
          </w:tcPr>
          <w:p w14:paraId="6D99AD1B"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6807" w:type="dxa"/>
            <w:vAlign w:val="center"/>
          </w:tcPr>
          <w:p w14:paraId="3B92D9C6">
            <w:pPr>
              <w:pStyle w:val="5"/>
              <w:spacing w:line="360" w:lineRule="auto"/>
              <w:ind w:left="132" w:right="28" w:firstLine="6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4"/>
                <w:sz w:val="32"/>
                <w:szCs w:val="32"/>
                <w:lang w:eastAsia="zh-CN"/>
              </w:rPr>
              <w:t>4.2线上、线下学习评价连贯完整，系统收集过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程性和结果性数据，开</w:t>
            </w:r>
            <w:r>
              <w:rPr>
                <w:rFonts w:ascii="Times New Roman" w:hAnsi="Times New Roman" w:cs="Times New Roman"/>
                <w:spacing w:val="-20"/>
                <w:sz w:val="32"/>
                <w:szCs w:val="32"/>
                <w:lang w:eastAsia="zh-CN"/>
              </w:rPr>
              <w:t>展基于数据的教学诊断、教学反思和教学改进，过程可</w:t>
            </w:r>
            <w:r>
              <w:rPr>
                <w:rFonts w:ascii="Times New Roman" w:hAnsi="Times New Roman" w:cs="Times New Roman"/>
                <w:spacing w:val="-21"/>
                <w:sz w:val="32"/>
                <w:szCs w:val="32"/>
                <w:lang w:eastAsia="zh-CN"/>
              </w:rPr>
              <w:t>回溯，反馈及时，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有效解决了教改重点问题。</w:t>
            </w:r>
          </w:p>
        </w:tc>
      </w:tr>
      <w:tr w14:paraId="40949E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122" w:type="dxa"/>
            <w:vMerge w:val="continue"/>
            <w:tcBorders>
              <w:top w:val="nil"/>
            </w:tcBorders>
            <w:vAlign w:val="center"/>
          </w:tcPr>
          <w:p w14:paraId="60468FF6"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6807" w:type="dxa"/>
            <w:vAlign w:val="center"/>
          </w:tcPr>
          <w:p w14:paraId="0E0DC03D">
            <w:pPr>
              <w:pStyle w:val="5"/>
              <w:spacing w:line="360" w:lineRule="auto"/>
              <w:ind w:left="134" w:right="16" w:firstLine="4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9"/>
                <w:sz w:val="32"/>
                <w:szCs w:val="32"/>
                <w:lang w:eastAsia="zh-CN"/>
              </w:rPr>
              <w:t>4.3有效达成教学目标，学生的专业认同感、课程参与度、学习获得感、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数字化学习能力、课程及教师教学满意度等方面产生了良好的效</w:t>
            </w:r>
            <w:r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  <w:t>果，并</w:t>
            </w: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提供科学合理的佐证。</w:t>
            </w:r>
          </w:p>
        </w:tc>
      </w:tr>
      <w:tr w14:paraId="58BE12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929" w:type="dxa"/>
            <w:gridSpan w:val="2"/>
            <w:shd w:val="clear" w:color="auto" w:fill="E5E5E5"/>
            <w:vAlign w:val="center"/>
          </w:tcPr>
          <w:p w14:paraId="20A0ED58">
            <w:pPr>
              <w:pStyle w:val="5"/>
              <w:spacing w:line="360" w:lineRule="auto"/>
              <w:ind w:left="25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32"/>
                <w:szCs w:val="32"/>
              </w:rPr>
              <w:t>5.特色创新与影响力</w:t>
            </w:r>
          </w:p>
        </w:tc>
      </w:tr>
      <w:tr w14:paraId="103EA1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2122" w:type="dxa"/>
            <w:vMerge w:val="restart"/>
            <w:tcBorders>
              <w:bottom w:val="nil"/>
            </w:tcBorders>
            <w:vAlign w:val="center"/>
          </w:tcPr>
          <w:p w14:paraId="5E5C7051">
            <w:pPr>
              <w:pStyle w:val="5"/>
              <w:spacing w:line="360" w:lineRule="auto"/>
              <w:ind w:left="137" w:right="96" w:firstLine="4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0"/>
                <w:sz w:val="32"/>
                <w:szCs w:val="32"/>
                <w:lang w:eastAsia="zh-CN"/>
              </w:rPr>
              <w:t>课程设计新颖独特，有</w:t>
            </w:r>
            <w:r>
              <w:rPr>
                <w:rFonts w:ascii="Times New Roman" w:hAnsi="Times New Roman" w:cs="Times New Roman"/>
                <w:spacing w:val="16"/>
                <w:sz w:val="32"/>
                <w:szCs w:val="32"/>
                <w:lang w:eastAsia="zh-CN"/>
              </w:rPr>
              <w:t>较大的借鉴和推广价</w:t>
            </w:r>
            <w:r>
              <w:rPr>
                <w:rFonts w:ascii="Times New Roman" w:hAnsi="Times New Roman" w:cs="Times New Roman"/>
                <w:spacing w:val="-8"/>
                <w:sz w:val="32"/>
                <w:szCs w:val="32"/>
                <w:lang w:eastAsia="zh-CN"/>
              </w:rPr>
              <w:t>值。</w:t>
            </w:r>
          </w:p>
        </w:tc>
        <w:tc>
          <w:tcPr>
            <w:tcW w:w="6807" w:type="dxa"/>
            <w:vAlign w:val="center"/>
          </w:tcPr>
          <w:p w14:paraId="1B4DBC54">
            <w:pPr>
              <w:pStyle w:val="5"/>
              <w:spacing w:line="360" w:lineRule="auto"/>
              <w:ind w:left="134" w:right="86" w:firstLine="10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5.1在价值塑造、知识传授、能力培养等方面一体化设计，能够充分体现课程的育人理念和特点，富有科学性、思想性、时代性，专业</w:t>
            </w:r>
            <w:r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  <w:t>特色鲜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32"/>
                <w:szCs w:val="32"/>
                <w:lang w:eastAsia="zh-CN"/>
              </w:rPr>
              <w:t>明。</w:t>
            </w:r>
          </w:p>
        </w:tc>
      </w:tr>
      <w:tr w14:paraId="0A3E38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2122" w:type="dxa"/>
            <w:vMerge w:val="continue"/>
            <w:tcBorders>
              <w:top w:val="nil"/>
              <w:bottom w:val="nil"/>
            </w:tcBorders>
            <w:vAlign w:val="center"/>
          </w:tcPr>
          <w:p w14:paraId="4DC1EF4A"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6807" w:type="dxa"/>
            <w:vAlign w:val="center"/>
          </w:tcPr>
          <w:p w14:paraId="2405B6B0">
            <w:pPr>
              <w:pStyle w:val="5"/>
              <w:spacing w:line="360" w:lineRule="auto"/>
              <w:ind w:left="136" w:right="86" w:firstLine="7"/>
              <w:jc w:val="both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5.2在学情与目标、内容与资源、过程与方法、评价与反馈等方面提出了具体举措，具有较强的针对性和可操作性，课程设计和</w:t>
            </w:r>
            <w:r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  <w:t>做法具有独特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32"/>
                <w:szCs w:val="32"/>
                <w:lang w:eastAsia="zh-CN"/>
              </w:rPr>
              <w:t>创新。</w:t>
            </w:r>
          </w:p>
        </w:tc>
      </w:tr>
      <w:tr w14:paraId="051625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2122" w:type="dxa"/>
            <w:vMerge w:val="continue"/>
            <w:tcBorders>
              <w:top w:val="nil"/>
            </w:tcBorders>
            <w:vAlign w:val="center"/>
          </w:tcPr>
          <w:p w14:paraId="1005D528">
            <w:pPr>
              <w:spacing w:line="360" w:lineRule="auto"/>
              <w:rPr>
                <w:rFonts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6807" w:type="dxa"/>
            <w:vAlign w:val="center"/>
          </w:tcPr>
          <w:p w14:paraId="4ACF12EF">
            <w:pPr>
              <w:pStyle w:val="5"/>
              <w:spacing w:line="360" w:lineRule="auto"/>
              <w:ind w:left="137" w:right="86" w:firstLine="6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15"/>
                <w:sz w:val="32"/>
                <w:szCs w:val="32"/>
                <w:lang w:eastAsia="zh-CN"/>
              </w:rPr>
              <w:t>5.3具有一定程度的示范辐射与推广价值，为其他教师开展课程教学改</w:t>
            </w:r>
            <w:r>
              <w:rPr>
                <w:rFonts w:ascii="Times New Roman" w:hAnsi="Times New Roman" w:cs="Times New Roman"/>
                <w:spacing w:val="17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6"/>
                <w:sz w:val="32"/>
                <w:szCs w:val="32"/>
                <w:lang w:eastAsia="zh-CN"/>
              </w:rPr>
              <w:t>革与创新，提供理论参考和实践借鉴。</w:t>
            </w:r>
          </w:p>
        </w:tc>
      </w:tr>
    </w:tbl>
    <w:p w14:paraId="60DCE9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1696F"/>
    <w:rsid w:val="31EA6E3A"/>
    <w:rsid w:val="3AD1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1478</Words>
  <Characters>1513</Characters>
  <Lines>0</Lines>
  <Paragraphs>0</Paragraphs>
  <TotalTime>1</TotalTime>
  <ScaleCrop>false</ScaleCrop>
  <LinksUpToDate>false</LinksUpToDate>
  <CharactersWithSpaces>1541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2025-06-11T09:42:00Z</dcterms:created>
  <dc:creator>王梦丹</dc:creator>
  <cp:lastModifiedBy>风之刃</cp:lastModifiedBy>
  <dcterms:modified xsi:type="dcterms:W3CDTF">2025-06-12T03:40:24Z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8CFD7FC7BD7947F691E94D981824803F_11</vt:lpwstr>
  </property>
  <property fmtid="{D5CDD505-2E9C-101B-9397-08002B2CF9AE}" pid="4" name="KSOTemplateDocerSaveRecord">
    <vt:lpwstr>eyJoZGlkIjoiNGU5NjA5YWI2MzcwZGVmMTJmMzliZWEyNjllOTFhOGQiLCJ1c2VySWQiOiIzNjEwNjY0MTUifQ==</vt:lpwstr>
  </property>
</Properties>
</file>