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141FC">
      <w:pPr>
        <w:spacing w:line="50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中国地质大学（北京）</w:t>
      </w:r>
    </w:p>
    <w:p w14:paraId="42963A66">
      <w:pPr>
        <w:spacing w:line="50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</w:t>
      </w:r>
      <w:r>
        <w:rPr>
          <w:rFonts w:ascii="方正小标宋简体" w:eastAsia="方正小标宋简体"/>
          <w:color w:val="000000"/>
          <w:sz w:val="36"/>
          <w:szCs w:val="36"/>
        </w:rPr>
        <w:t>02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5</w:t>
      </w:r>
      <w:r>
        <w:rPr>
          <w:rFonts w:ascii="方正小标宋简体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硕士研究生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思想政治情况表</w:t>
      </w:r>
    </w:p>
    <w:tbl>
      <w:tblPr>
        <w:tblStyle w:val="2"/>
        <w:tblpPr w:leftFromText="180" w:rightFromText="180" w:vertAnchor="text" w:horzAnchor="page" w:tblpX="1288" w:tblpY="458"/>
        <w:tblOverlap w:val="never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921"/>
        <w:gridCol w:w="987"/>
        <w:gridCol w:w="1274"/>
        <w:gridCol w:w="1235"/>
        <w:gridCol w:w="1316"/>
        <w:gridCol w:w="1275"/>
      </w:tblGrid>
      <w:tr w14:paraId="28E9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548" w:type="dxa"/>
            <w:noWrap w:val="0"/>
            <w:vAlign w:val="center"/>
          </w:tcPr>
          <w:p w14:paraId="1549B1A6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6EE968D4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 w14:paraId="5655A322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87" w:type="dxa"/>
            <w:noWrap w:val="0"/>
            <w:vAlign w:val="center"/>
          </w:tcPr>
          <w:p w14:paraId="5433C3AB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5C4BCACF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35" w:type="dxa"/>
            <w:noWrap w:val="0"/>
            <w:vAlign w:val="center"/>
          </w:tcPr>
          <w:p w14:paraId="4336C1B9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0EE5631D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 w14:paraId="5BDA8139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28BD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48" w:type="dxa"/>
            <w:noWrap w:val="0"/>
            <w:vAlign w:val="center"/>
          </w:tcPr>
          <w:p w14:paraId="58A9B993">
            <w:pPr>
              <w:jc w:val="center"/>
              <w:rPr>
                <w:rFonts w:hint="eastAsia" w:ascii="仿宋_GB2312" w:hAnsi="宋体" w:eastAsia="仿宋_GB2312"/>
                <w:color w:val="000000"/>
                <w:spacing w:val="-24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4"/>
                <w:sz w:val="24"/>
              </w:rPr>
              <w:t>档案所在单位</w:t>
            </w:r>
          </w:p>
        </w:tc>
        <w:tc>
          <w:tcPr>
            <w:tcW w:w="8088" w:type="dxa"/>
            <w:gridSpan w:val="7"/>
            <w:noWrap w:val="0"/>
            <w:vAlign w:val="center"/>
          </w:tcPr>
          <w:p w14:paraId="242F3E77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6A0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2" w:hRule="atLeast"/>
        </w:trPr>
        <w:tc>
          <w:tcPr>
            <w:tcW w:w="1548" w:type="dxa"/>
            <w:noWrap w:val="0"/>
            <w:vAlign w:val="center"/>
          </w:tcPr>
          <w:p w14:paraId="1A008B4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考生表现</w:t>
            </w:r>
          </w:p>
        </w:tc>
        <w:tc>
          <w:tcPr>
            <w:tcW w:w="8088" w:type="dxa"/>
            <w:gridSpan w:val="7"/>
            <w:noWrap w:val="0"/>
            <w:vAlign w:val="top"/>
          </w:tcPr>
          <w:p w14:paraId="353C84C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包括政治态度、道德品质、思想表现、遵纪守法、诚实守信等方面</w:t>
            </w:r>
          </w:p>
        </w:tc>
      </w:tr>
      <w:tr w14:paraId="3492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1548" w:type="dxa"/>
            <w:noWrap w:val="0"/>
            <w:vAlign w:val="center"/>
          </w:tcPr>
          <w:p w14:paraId="50F0857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088" w:type="dxa"/>
            <w:gridSpan w:val="7"/>
            <w:noWrap w:val="0"/>
            <w:vAlign w:val="center"/>
          </w:tcPr>
          <w:p w14:paraId="24F998C0">
            <w:pPr>
              <w:spacing w:line="360" w:lineRule="auto"/>
              <w:ind w:firstLine="3120" w:firstLineChars="13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72C5EA90">
            <w:pPr>
              <w:spacing w:line="360" w:lineRule="auto"/>
              <w:ind w:firstLine="3120" w:firstLineChars="13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3E773410">
            <w:pPr>
              <w:spacing w:line="360" w:lineRule="auto"/>
              <w:ind w:firstLine="3120" w:firstLineChars="13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4E769B10">
            <w:pPr>
              <w:spacing w:line="360" w:lineRule="auto"/>
              <w:ind w:firstLine="3120" w:firstLineChars="13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3BEBE48">
            <w:pPr>
              <w:spacing w:line="360" w:lineRule="auto"/>
              <w:ind w:firstLine="3120" w:firstLineChars="13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11300C90">
            <w:pPr>
              <w:spacing w:line="360" w:lineRule="auto"/>
              <w:ind w:firstLine="3120" w:firstLineChars="13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6BE3CA7C"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考生档案所在单位盖章</w:t>
            </w:r>
          </w:p>
          <w:p w14:paraId="4547A529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年    月    日</w:t>
            </w:r>
          </w:p>
        </w:tc>
      </w:tr>
    </w:tbl>
    <w:p w14:paraId="25ABD1AA">
      <w:pPr>
        <w:spacing w:line="50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</w:p>
    <w:p w14:paraId="38CEA271">
      <w:pPr>
        <w:rPr>
          <w:rFonts w:hint="eastAsia" w:ascii="仿宋_GB2312" w:hAnsi="宋体" w:eastAsia="仿宋_GB2312"/>
          <w:color w:val="000000"/>
          <w:sz w:val="21"/>
          <w:szCs w:val="21"/>
        </w:rPr>
      </w:pPr>
      <w:r>
        <w:rPr>
          <w:rFonts w:hint="eastAsia" w:ascii="仿宋_GB2312" w:hAnsi="宋体" w:eastAsia="仿宋_GB2312"/>
          <w:color w:val="000000"/>
          <w:sz w:val="21"/>
          <w:szCs w:val="21"/>
        </w:rPr>
        <w:t>备注：1、此表需如实填写。政审是研究生复试录取工作的重要环节，政审不合格者不予录取。</w:t>
      </w:r>
    </w:p>
    <w:p w14:paraId="5FD227FF">
      <w:pPr>
        <w:rPr>
          <w:rFonts w:hint="eastAsia" w:ascii="仿宋_GB2312" w:hAnsi="宋体" w:eastAsia="仿宋_GB2312"/>
          <w:color w:val="000000"/>
          <w:sz w:val="21"/>
          <w:szCs w:val="21"/>
        </w:rPr>
      </w:pPr>
      <w:r>
        <w:rPr>
          <w:rFonts w:hint="eastAsia" w:ascii="仿宋_GB2312" w:hAnsi="宋体" w:eastAsia="仿宋_GB2312"/>
          <w:color w:val="000000"/>
          <w:sz w:val="21"/>
          <w:szCs w:val="21"/>
        </w:rPr>
        <w:t xml:space="preserve">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14:paraId="59126D46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00273"/>
    <w:rsid w:val="46200273"/>
    <w:rsid w:val="5E4772A4"/>
    <w:rsid w:val="5F9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228</Characters>
  <Lines>0</Lines>
  <Paragraphs>0</Paragraphs>
  <TotalTime>0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2025-03-18T12:18:00Z</dcterms:created>
  <dc:creator>leila</dc:creator>
  <cp:lastModifiedBy>leila</cp:lastModifiedBy>
  <dcterms:modified xsi:type="dcterms:W3CDTF">2025-03-19T03:18:12Z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6B3C362C0F774A7295497C5B4C1DDAA4_13</vt:lpwstr>
  </property>
</Properties>
</file>