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44"/>
          <w:szCs w:val="44"/>
        </w:rPr>
      </w:pPr>
      <w:bookmarkStart w:id="0" w:name="_GoBack"/>
      <w:r>
        <w:rPr>
          <w:rFonts w:hint="eastAsia" w:ascii="方正小标宋简体" w:eastAsia="方正小标宋简体"/>
          <w:sz w:val="44"/>
          <w:szCs w:val="44"/>
        </w:rPr>
        <w:t>中国地质大学（北京）团学骨干培养基金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使用管理办法</w:t>
      </w:r>
      <w:bookmarkEnd w:id="0"/>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Times New Roman"/>
          <w:sz w:val="32"/>
          <w:szCs w:val="22"/>
        </w:rPr>
      </w:pPr>
      <w:r>
        <w:rPr>
          <w:rFonts w:hint="eastAsia"/>
          <w:lang w:eastAsia="zh-CN"/>
        </w:rPr>
        <w:tab/>
      </w:r>
      <w:r>
        <w:rPr>
          <w:rFonts w:hint="eastAsia" w:ascii="黑体" w:hAnsi="黑体" w:eastAsia="黑体" w:cs="Times New Roman"/>
          <w:sz w:val="32"/>
          <w:szCs w:val="22"/>
        </w:rPr>
        <w:t xml:space="preserve">第一章 </w:t>
      </w:r>
      <w:r>
        <w:rPr>
          <w:rFonts w:ascii="黑体" w:hAnsi="黑体" w:eastAsia="黑体" w:cs="Times New Roman"/>
          <w:sz w:val="32"/>
          <w:szCs w:val="22"/>
        </w:rPr>
        <w:t xml:space="preserve"> </w:t>
      </w:r>
      <w:r>
        <w:rPr>
          <w:rFonts w:hint="eastAsia" w:ascii="黑体" w:hAnsi="黑体" w:eastAsia="黑体" w:cs="Times New Roman"/>
          <w:sz w:val="32"/>
          <w:szCs w:val="22"/>
        </w:rPr>
        <w:t>总则</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第一条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为推进落实学校</w:t>
      </w:r>
      <w:r>
        <w:rPr>
          <w:rFonts w:ascii="等线" w:hAnsi="等线" w:eastAsia="仿宋_GB2312" w:cs="Times New Roman"/>
          <w:sz w:val="32"/>
          <w:szCs w:val="22"/>
        </w:rPr>
        <w:t>《关于深入实施马克思主义者培养工程的意见》，</w:t>
      </w:r>
      <w:r>
        <w:rPr>
          <w:rFonts w:hint="eastAsia" w:ascii="等线" w:hAnsi="等线" w:eastAsia="仿宋_GB2312" w:cs="Times New Roman"/>
          <w:sz w:val="32"/>
          <w:szCs w:val="22"/>
        </w:rPr>
        <w:t>进一步</w:t>
      </w:r>
      <w:r>
        <w:rPr>
          <w:rFonts w:ascii="等线" w:hAnsi="等线" w:eastAsia="仿宋_GB2312" w:cs="Times New Roman"/>
          <w:sz w:val="32"/>
          <w:szCs w:val="22"/>
        </w:rPr>
        <w:t>加强学校青年政治骨干队伍建设，</w:t>
      </w:r>
      <w:r>
        <w:rPr>
          <w:rFonts w:hint="eastAsia" w:ascii="等线" w:hAnsi="等线" w:eastAsia="仿宋_GB2312" w:cs="Times New Roman"/>
          <w:sz w:val="32"/>
          <w:szCs w:val="22"/>
        </w:rPr>
        <w:t>推动团学骨干培养常态化体系化，规范团学骨干培养基金的使用和管理，依据学校财务处和北京中国地质大学教育基金会相关要求，特制定本办法。</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第二条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学校“青马工程”</w:t>
      </w:r>
      <w:r>
        <w:rPr>
          <w:rFonts w:ascii="等线" w:hAnsi="等线" w:eastAsia="仿宋_GB2312" w:cs="Times New Roman"/>
          <w:sz w:val="32"/>
          <w:szCs w:val="22"/>
        </w:rPr>
        <w:t>初级团校、磐石计划、高级团校、星火计划四级培养平台</w:t>
      </w:r>
      <w:r>
        <w:rPr>
          <w:rFonts w:hint="eastAsia" w:ascii="等线" w:hAnsi="等线" w:eastAsia="仿宋_GB2312" w:cs="Times New Roman"/>
          <w:sz w:val="32"/>
          <w:szCs w:val="22"/>
        </w:rPr>
        <w:t>使用团学骨干培养基金开展的教育教学实践等活动，适用本办法。</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第三条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“青马工程”四级培养平台必须坚持厉行节约、反对浪费的原则，由团委“青马工程”专项办公室统筹考虑使用团学骨干培养基金，结合年度工作要点和工作实际，编制计划，实行审批备案管理。</w:t>
      </w:r>
    </w:p>
    <w:p>
      <w:pPr>
        <w:widowControl/>
        <w:spacing w:line="560" w:lineRule="exact"/>
        <w:jc w:val="center"/>
        <w:rPr>
          <w:rFonts w:hint="eastAsia" w:ascii="黑体" w:hAnsi="黑体" w:eastAsia="黑体" w:cs="Times New Roman"/>
          <w:sz w:val="32"/>
          <w:szCs w:val="22"/>
        </w:rPr>
      </w:pPr>
      <w:r>
        <w:rPr>
          <w:rFonts w:hint="eastAsia" w:ascii="黑体" w:hAnsi="黑体" w:eastAsia="黑体" w:cs="Times New Roman"/>
          <w:sz w:val="32"/>
          <w:szCs w:val="22"/>
        </w:rPr>
        <w:t xml:space="preserve">第二章 </w:t>
      </w:r>
      <w:r>
        <w:rPr>
          <w:rFonts w:ascii="黑体" w:hAnsi="黑体" w:eastAsia="黑体" w:cs="Times New Roman"/>
          <w:sz w:val="32"/>
          <w:szCs w:val="22"/>
        </w:rPr>
        <w:t xml:space="preserve"> </w:t>
      </w:r>
      <w:r>
        <w:rPr>
          <w:rFonts w:hint="eastAsia" w:ascii="黑体" w:hAnsi="黑体" w:eastAsia="黑体" w:cs="Times New Roman"/>
          <w:sz w:val="32"/>
          <w:szCs w:val="22"/>
        </w:rPr>
        <w:t>计划管理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仿宋_GB2312" w:cs="Times New Roman"/>
          <w:sz w:val="32"/>
          <w:szCs w:val="22"/>
          <w:lang w:val="en-US" w:eastAsia="zh-CN"/>
        </w:rPr>
      </w:pPr>
      <w:r>
        <w:rPr>
          <w:rFonts w:hint="eastAsia" w:ascii="等线" w:hAnsi="等线" w:eastAsia="仿宋_GB2312" w:cs="Times New Roman"/>
          <w:b/>
          <w:bCs/>
          <w:sz w:val="32"/>
          <w:szCs w:val="22"/>
        </w:rPr>
        <w:t>第四条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“青马工程”四级培养平台组织开展的各项活动，</w:t>
      </w:r>
    </w:p>
    <w:p>
      <w:pPr>
        <w:widowControl/>
        <w:spacing w:line="560" w:lineRule="exact"/>
        <w:rPr>
          <w:rFonts w:ascii="等线" w:hAnsi="等线" w:eastAsia="仿宋_GB2312" w:cs="Times New Roman"/>
          <w:sz w:val="32"/>
          <w:szCs w:val="22"/>
        </w:rPr>
      </w:pPr>
      <w:r>
        <w:rPr>
          <w:rFonts w:hint="eastAsia" w:ascii="等线" w:hAnsi="等线" w:eastAsia="仿宋_GB2312" w:cs="Times New Roman"/>
          <w:sz w:val="32"/>
          <w:szCs w:val="22"/>
        </w:rPr>
        <w:t>应当按年度编制团学骨干培养计划，包括但不限于活动内容、形式、时间、地点、人数、所需经费等，经团委“青马工程”专项办公室和团委办公室预审后，报北京中国地质大学教育基金会审批。</w:t>
      </w:r>
    </w:p>
    <w:p>
      <w:pPr>
        <w:spacing w:line="560" w:lineRule="exact"/>
        <w:ind w:firstLine="643" w:firstLineChars="200"/>
        <w:jc w:val="left"/>
        <w:rPr>
          <w:rFonts w:hint="eastAsia" w:ascii="等线" w:hAnsi="等线" w:eastAsia="仿宋_GB2312" w:cs="Times New Roman"/>
          <w:kern w:val="2"/>
          <w:sz w:val="32"/>
          <w:szCs w:val="22"/>
          <w:lang w:val="en-US" w:eastAsia="zh-CN" w:bidi="ar-SA"/>
        </w:rPr>
      </w:pPr>
      <w:r>
        <w:rPr>
          <w:rFonts w:hint="eastAsia" w:ascii="等线" w:hAnsi="等线" w:eastAsia="仿宋_GB2312" w:cs="Times New Roman"/>
          <w:b/>
          <w:bCs/>
          <w:kern w:val="2"/>
          <w:sz w:val="32"/>
          <w:szCs w:val="22"/>
          <w:lang w:val="en-US" w:eastAsia="zh-CN" w:bidi="ar-SA"/>
        </w:rPr>
        <w:t>第五条</w:t>
      </w:r>
      <w:r>
        <w:rPr>
          <w:rFonts w:hint="eastAsia" w:ascii="等线" w:hAnsi="等线" w:eastAsia="仿宋_GB2312" w:cs="Times New Roman"/>
          <w:kern w:val="2"/>
          <w:sz w:val="32"/>
          <w:szCs w:val="22"/>
          <w:lang w:val="en-US" w:eastAsia="zh-CN" w:bidi="ar-SA"/>
        </w:rPr>
        <w:t xml:space="preserve"> </w:t>
      </w:r>
      <w:r>
        <w:rPr>
          <w:rFonts w:ascii="等线" w:hAnsi="等线" w:eastAsia="仿宋_GB2312" w:cs="Times New Roman"/>
          <w:kern w:val="2"/>
          <w:sz w:val="32"/>
          <w:szCs w:val="22"/>
          <w:lang w:val="en-US" w:eastAsia="zh-CN" w:bidi="ar-SA"/>
        </w:rPr>
        <w:t xml:space="preserve"> </w:t>
      </w:r>
      <w:r>
        <w:rPr>
          <w:rFonts w:hint="eastAsia" w:ascii="等线" w:hAnsi="等线" w:eastAsia="仿宋_GB2312" w:cs="Times New Roman"/>
          <w:kern w:val="2"/>
          <w:sz w:val="32"/>
          <w:szCs w:val="22"/>
          <w:lang w:val="en-US" w:eastAsia="zh-CN" w:bidi="ar-SA"/>
        </w:rPr>
        <w:t>各级培养平台须严格按照年度计划进行经费使用，不可临时增加，如有特殊情况报北京中国地质大学教育基金会审批。</w:t>
      </w:r>
    </w:p>
    <w:p>
      <w:pPr>
        <w:widowControl/>
        <w:spacing w:line="560" w:lineRule="exact"/>
        <w:jc w:val="center"/>
        <w:rPr>
          <w:rFonts w:ascii="黑体" w:hAnsi="黑体" w:eastAsia="黑体" w:cs="Times New Roman"/>
          <w:sz w:val="32"/>
          <w:szCs w:val="22"/>
        </w:rPr>
      </w:pPr>
      <w:r>
        <w:rPr>
          <w:rFonts w:hint="eastAsia" w:ascii="黑体" w:hAnsi="黑体" w:eastAsia="黑体" w:cs="Times New Roman"/>
          <w:sz w:val="32"/>
          <w:szCs w:val="22"/>
        </w:rPr>
        <w:t xml:space="preserve">第三章 </w:t>
      </w:r>
      <w:r>
        <w:rPr>
          <w:rFonts w:ascii="黑体" w:hAnsi="黑体" w:eastAsia="黑体" w:cs="Times New Roman"/>
          <w:sz w:val="32"/>
          <w:szCs w:val="22"/>
        </w:rPr>
        <w:t xml:space="preserve"> </w:t>
      </w:r>
      <w:r>
        <w:rPr>
          <w:rFonts w:hint="eastAsia" w:ascii="黑体" w:hAnsi="黑体" w:eastAsia="黑体" w:cs="Times New Roman"/>
          <w:sz w:val="32"/>
          <w:szCs w:val="22"/>
        </w:rPr>
        <w:t>使用范围和标准</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第六条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本办法所指团学骨干培养基金使用范围包括：</w:t>
      </w:r>
      <w:r>
        <w:rPr>
          <w:rFonts w:hint="eastAsia" w:ascii="仿宋_GB2312" w:hAnsi="等线" w:eastAsia="仿宋_GB2312" w:cs="Times New Roman"/>
          <w:sz w:val="32"/>
          <w:szCs w:val="22"/>
        </w:rPr>
        <w:t>（1）订阅或购买用于</w:t>
      </w:r>
      <w:r>
        <w:rPr>
          <w:rFonts w:hint="eastAsia" w:ascii="仿宋_GB2312" w:hAnsi="等线" w:eastAsia="仿宋_GB2312" w:cs="Times New Roman"/>
          <w:sz w:val="32"/>
          <w:szCs w:val="22"/>
          <w:lang w:val="en-US" w:eastAsia="zh-CN"/>
        </w:rPr>
        <w:t>开展团学骨干</w:t>
      </w:r>
      <w:r>
        <w:rPr>
          <w:rFonts w:hint="eastAsia" w:ascii="仿宋_GB2312" w:hAnsi="等线" w:eastAsia="仿宋_GB2312" w:cs="Times New Roman"/>
          <w:sz w:val="32"/>
          <w:szCs w:val="22"/>
        </w:rPr>
        <w:t>教育教学的报刊、资料、音像制品等；（2）表彰先进组织、先进个人产生的奖金等；（3）开展主题教育实践活动产生的租车费、交通费、</w:t>
      </w:r>
      <w:r>
        <w:rPr>
          <w:rFonts w:hint="eastAsia" w:ascii="仿宋_GB2312" w:hAnsi="等线" w:eastAsia="仿宋_GB2312" w:cs="Times New Roman"/>
          <w:sz w:val="32"/>
          <w:szCs w:val="22"/>
          <w:lang w:val="en-US" w:eastAsia="zh-CN"/>
        </w:rPr>
        <w:t>工作餐</w:t>
      </w:r>
      <w:r>
        <w:rPr>
          <w:rFonts w:hint="eastAsia" w:ascii="仿宋_GB2312" w:hAnsi="等线" w:eastAsia="仿宋_GB2312" w:cs="Times New Roman"/>
          <w:sz w:val="32"/>
          <w:szCs w:val="22"/>
        </w:rPr>
        <w:t>、住宿费、讲解费、参观费等；（4）邀请师资授课产生的场</w:t>
      </w:r>
      <w:r>
        <w:rPr>
          <w:rFonts w:hint="eastAsia" w:ascii="等线" w:hAnsi="等线" w:eastAsia="仿宋_GB2312" w:cs="Times New Roman"/>
          <w:sz w:val="32"/>
          <w:szCs w:val="22"/>
        </w:rPr>
        <w:t>地费、讲课费等</w:t>
      </w:r>
      <w:r>
        <w:rPr>
          <w:rFonts w:hint="eastAsia" w:ascii="仿宋_GB2312" w:hAnsi="等线" w:eastAsia="仿宋_GB2312" w:cs="Times New Roman"/>
          <w:sz w:val="32"/>
          <w:szCs w:val="22"/>
        </w:rPr>
        <w:t>；（5）其他用于团学骨干培养所产生的合理费用。</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第七条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使用团学骨干培养基金组织开展的各项活动，采取一事一报的原则向北京中国地质大学教育基金会提交《北京中国地质大学教育基金会资助项目申请表》后，参照学校财务处相关经费支出标准和管理办法执行。</w:t>
      </w:r>
    </w:p>
    <w:p>
      <w:pPr>
        <w:widowControl/>
        <w:spacing w:line="560" w:lineRule="exact"/>
        <w:jc w:val="center"/>
        <w:rPr>
          <w:rFonts w:ascii="黑体" w:hAnsi="黑体" w:eastAsia="黑体" w:cs="Times New Roman"/>
          <w:sz w:val="32"/>
          <w:szCs w:val="22"/>
        </w:rPr>
      </w:pPr>
      <w:r>
        <w:rPr>
          <w:rFonts w:hint="eastAsia" w:ascii="黑体" w:hAnsi="黑体" w:eastAsia="黑体" w:cs="Times New Roman"/>
          <w:sz w:val="32"/>
          <w:szCs w:val="22"/>
        </w:rPr>
        <w:t xml:space="preserve">第四章 </w:t>
      </w:r>
      <w:r>
        <w:rPr>
          <w:rFonts w:ascii="黑体" w:hAnsi="黑体" w:eastAsia="黑体" w:cs="Times New Roman"/>
          <w:sz w:val="32"/>
          <w:szCs w:val="22"/>
        </w:rPr>
        <w:t xml:space="preserve"> </w:t>
      </w:r>
      <w:r>
        <w:rPr>
          <w:rFonts w:hint="eastAsia" w:ascii="黑体" w:hAnsi="黑体" w:eastAsia="黑体" w:cs="Times New Roman"/>
          <w:sz w:val="32"/>
          <w:szCs w:val="22"/>
        </w:rPr>
        <w:t>活动组织</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第八条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组织开展教育教学实践活动前，需制定详细的活动方案，主题明确，注重活动的政治性和庄重感，杜绝机关化、娱乐化。</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第九条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活动开展要突出核心目标，注重实践导向，遵循育人规律，防止形式主义。</w:t>
      </w:r>
    </w:p>
    <w:p>
      <w:pPr>
        <w:widowControl/>
        <w:spacing w:line="560" w:lineRule="exact"/>
        <w:jc w:val="center"/>
        <w:rPr>
          <w:rFonts w:ascii="黑体" w:hAnsi="黑体" w:eastAsia="黑体" w:cs="Times New Roman"/>
          <w:sz w:val="32"/>
          <w:szCs w:val="22"/>
        </w:rPr>
      </w:pPr>
      <w:r>
        <w:rPr>
          <w:rFonts w:hint="eastAsia" w:ascii="黑体" w:hAnsi="黑体" w:eastAsia="黑体" w:cs="Times New Roman"/>
          <w:sz w:val="32"/>
          <w:szCs w:val="22"/>
        </w:rPr>
        <w:t xml:space="preserve">第五章 </w:t>
      </w:r>
      <w:r>
        <w:rPr>
          <w:rFonts w:ascii="黑体" w:hAnsi="黑体" w:eastAsia="黑体" w:cs="Times New Roman"/>
          <w:sz w:val="32"/>
          <w:szCs w:val="22"/>
        </w:rPr>
        <w:t xml:space="preserve"> </w:t>
      </w:r>
      <w:r>
        <w:rPr>
          <w:rFonts w:hint="eastAsia" w:ascii="黑体" w:hAnsi="黑体" w:eastAsia="黑体" w:cs="Times New Roman"/>
          <w:sz w:val="32"/>
          <w:szCs w:val="22"/>
        </w:rPr>
        <w:t>监督检查</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第十条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团学骨干培养基金支出情况在一定范围内以适当方式公开，并接受学校财务处和北京中国地质大学教育基金会等相关部门的监督检查。</w:t>
      </w:r>
    </w:p>
    <w:p>
      <w:pPr>
        <w:widowControl/>
        <w:spacing w:line="560" w:lineRule="exact"/>
        <w:jc w:val="center"/>
        <w:rPr>
          <w:rFonts w:ascii="黑体" w:hAnsi="黑体" w:eastAsia="黑体" w:cs="Times New Roman"/>
          <w:sz w:val="32"/>
          <w:szCs w:val="22"/>
        </w:rPr>
      </w:pPr>
      <w:r>
        <w:rPr>
          <w:rFonts w:hint="eastAsia" w:ascii="黑体" w:hAnsi="黑体" w:eastAsia="黑体" w:cs="Times New Roman"/>
          <w:sz w:val="32"/>
          <w:szCs w:val="22"/>
        </w:rPr>
        <w:t xml:space="preserve">第六章 </w:t>
      </w:r>
      <w:r>
        <w:rPr>
          <w:rFonts w:ascii="黑体" w:hAnsi="黑体" w:eastAsia="黑体" w:cs="Times New Roman"/>
          <w:sz w:val="32"/>
          <w:szCs w:val="22"/>
        </w:rPr>
        <w:t xml:space="preserve"> </w:t>
      </w:r>
      <w:r>
        <w:rPr>
          <w:rFonts w:hint="eastAsia" w:ascii="黑体" w:hAnsi="黑体" w:eastAsia="黑体" w:cs="Times New Roman"/>
          <w:sz w:val="32"/>
          <w:szCs w:val="22"/>
        </w:rPr>
        <w:t>附则</w:t>
      </w:r>
    </w:p>
    <w:p>
      <w:pPr>
        <w:widowControl/>
        <w:spacing w:line="560" w:lineRule="exact"/>
        <w:ind w:firstLine="643" w:firstLineChars="200"/>
        <w:rPr>
          <w:rFonts w:ascii="等线" w:hAnsi="等线" w:eastAsia="仿宋_GB2312" w:cs="Times New Roman"/>
          <w:sz w:val="32"/>
          <w:szCs w:val="22"/>
        </w:rPr>
      </w:pPr>
      <w:r>
        <w:rPr>
          <w:rFonts w:hint="eastAsia" w:ascii="等线" w:hAnsi="等线" w:eastAsia="仿宋_GB2312" w:cs="Times New Roman"/>
          <w:b/>
          <w:bCs/>
          <w:sz w:val="32"/>
          <w:szCs w:val="22"/>
        </w:rPr>
        <w:t>第十一条</w:t>
      </w:r>
      <w:r>
        <w:rPr>
          <w:rFonts w:hint="eastAsia" w:ascii="等线" w:hAnsi="等线" w:eastAsia="仿宋_GB2312" w:cs="Times New Roman"/>
          <w:sz w:val="32"/>
          <w:szCs w:val="22"/>
        </w:rPr>
        <w:t xml:space="preserve"> </w:t>
      </w:r>
      <w:r>
        <w:rPr>
          <w:rFonts w:ascii="等线" w:hAnsi="等线" w:eastAsia="仿宋_GB2312" w:cs="Times New Roman"/>
          <w:sz w:val="32"/>
          <w:szCs w:val="22"/>
        </w:rPr>
        <w:t xml:space="preserve"> </w:t>
      </w:r>
      <w:r>
        <w:rPr>
          <w:rFonts w:hint="eastAsia" w:ascii="等线" w:hAnsi="等线" w:eastAsia="仿宋_GB2312" w:cs="Times New Roman"/>
          <w:sz w:val="32"/>
          <w:szCs w:val="22"/>
        </w:rPr>
        <w:t>本办法自印发之日起施行，由团委负责解释。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tabs>
          <w:tab w:val="left" w:pos="1272"/>
        </w:tabs>
        <w:bidi w:val="0"/>
        <w:jc w:val="left"/>
        <w:rPr>
          <w:rFonts w:hint="eastAsia" w:eastAsia="宋体"/>
          <w:lang w:eastAsia="zh-CN"/>
        </w:rPr>
      </w:pPr>
    </w:p>
    <w:p/>
    <w:sectPr>
      <w:footerReference r:id="rId7" w:type="first"/>
      <w:footerReference r:id="rId5" w:type="default"/>
      <w:footerReference r:id="rId6" w:type="even"/>
      <w:pgSz w:w="11906" w:h="16838"/>
      <w:pgMar w:top="2041" w:right="1531" w:bottom="2041" w:left="1531" w:header="851" w:footer="170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Style w:val="5"/>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GEyNjY1Mzk0ODJhZDllYzFlOTczNDAwYWRkMzUifQ=="/>
  </w:docVars>
  <w:rsids>
    <w:rsidRoot w:val="567D5199"/>
    <w:rsid w:val="567D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 w:val="clear" w:pos="0"/>
      </w:tabs>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2023-05-17T06:08:00Z</dcterms:created>
  <dc:creator>纵言雪</dc:creator>
  <cp:lastModifiedBy>纵言雪</cp:lastModifiedBy>
  <dcterms:modified xsi:type="dcterms:W3CDTF">2023-05-17T06:09:35Z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745A6ED12C584C16987FC6874C44F61E_11</vt:lpwstr>
  </property>
</Properties>
</file>