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FEDA">
      <w:pPr>
        <w:rPr>
          <w:rFonts w:ascii="仿宋_GB2312" w:hAnsi="Calibri" w:eastAsia="仿宋_GB2312" w:cs="Times New Roman"/>
          <w:b/>
          <w:bCs/>
        </w:rPr>
      </w:pPr>
      <w:bookmarkStart w:id="1" w:name="_GoBack"/>
      <w:bookmarkEnd w:id="1"/>
      <w:r>
        <w:rPr>
          <w:rFonts w:hint="eastAsia" w:ascii="仿宋_GB2312" w:hAnsi="Calibri" w:eastAsia="仿宋_GB2312" w:cs="Times New Roman"/>
          <w:b/>
          <w:bCs/>
        </w:rPr>
        <w:t>附件5</w:t>
      </w:r>
    </w:p>
    <w:p w14:paraId="0EFFD2FB">
      <w:pPr>
        <w:jc w:val="center"/>
        <w:rPr>
          <w:rFonts w:ascii="方正小标宋简体" w:hAnsi="黑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/>
          <w:sz w:val="36"/>
          <w:szCs w:val="36"/>
        </w:rPr>
        <w:t>中国地质大学（北京）“挑战杯”大学生课外学术</w:t>
      </w:r>
    </w:p>
    <w:p w14:paraId="074D9C3D">
      <w:pPr>
        <w:jc w:val="center"/>
        <w:rPr>
          <w:rFonts w:ascii="方正小标宋简体" w:hAnsi="黑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/>
          <w:sz w:val="36"/>
          <w:szCs w:val="36"/>
        </w:rPr>
        <w:t>科技作品竞赛作品撰写格式规范</w:t>
      </w:r>
    </w:p>
    <w:p w14:paraId="476F745A">
      <w:pPr>
        <w:spacing w:line="360" w:lineRule="auto"/>
        <w:ind w:firstLine="480" w:firstLineChars="200"/>
        <w:jc w:val="left"/>
        <w:rPr>
          <w:rFonts w:ascii="宋体" w:hAnsi="宋体" w:cs="Times New Roman"/>
          <w:sz w:val="24"/>
        </w:rPr>
      </w:pPr>
    </w:p>
    <w:p w14:paraId="19CF7046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为了本次竞赛的评价依据规范性，做到论文在内容和格式上的统一和规范，现规定格式如下：</w:t>
      </w:r>
    </w:p>
    <w:p w14:paraId="4612DD29">
      <w:pPr>
        <w:spacing w:before="156" w:beforeLines="50" w:after="156" w:afterLines="50"/>
        <w:ind w:firstLine="640" w:firstLineChars="200"/>
        <w:jc w:val="center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一、论文的</w:t>
      </w:r>
      <w:r>
        <w:rPr>
          <w:rFonts w:ascii="黑体" w:hAnsi="黑体" w:eastAsia="黑体" w:cs="Times New Roman"/>
          <w:szCs w:val="32"/>
        </w:rPr>
        <w:t>组成</w:t>
      </w:r>
    </w:p>
    <w:p w14:paraId="5CBB3C6B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</w:t>
      </w:r>
      <w:r>
        <w:rPr>
          <w:rFonts w:cs="Times New Roman" w:asciiTheme="minorEastAsia" w:hAnsiTheme="minorEastAsia" w:eastAsiaTheme="minorEastAsia"/>
          <w:sz w:val="24"/>
        </w:rPr>
        <w:t>一般</w:t>
      </w:r>
      <w:r>
        <w:rPr>
          <w:rFonts w:hint="eastAsia" w:cs="Times New Roman" w:asciiTheme="minorEastAsia" w:hAnsiTheme="minorEastAsia" w:eastAsiaTheme="minorEastAsia"/>
          <w:sz w:val="24"/>
        </w:rPr>
        <w:t>应由9个部分组成，装订封皮，装订顺序依次为：</w:t>
      </w:r>
    </w:p>
    <w:p w14:paraId="1609BC8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（1）封面（中文）</w:t>
      </w:r>
    </w:p>
    <w:p w14:paraId="0E9135FF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）中文摘要</w:t>
      </w:r>
    </w:p>
    <w:p w14:paraId="73D133A7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3</w:t>
      </w:r>
      <w:r>
        <w:rPr>
          <w:rFonts w:hint="eastAsia" w:cs="Times New Roman" w:asciiTheme="minorEastAsia" w:hAnsiTheme="minorEastAsia" w:eastAsiaTheme="minorEastAsia"/>
          <w:sz w:val="24"/>
        </w:rPr>
        <w:t>）英文摘要</w:t>
      </w:r>
    </w:p>
    <w:p w14:paraId="3BB77A77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4</w:t>
      </w:r>
      <w:r>
        <w:rPr>
          <w:rFonts w:hint="eastAsia" w:cs="Times New Roman" w:asciiTheme="minorEastAsia" w:hAnsiTheme="minorEastAsia" w:eastAsiaTheme="minorEastAsia"/>
          <w:sz w:val="24"/>
        </w:rPr>
        <w:t>）目录</w:t>
      </w:r>
    </w:p>
    <w:p w14:paraId="08E1F72F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5</w:t>
      </w:r>
      <w:r>
        <w:rPr>
          <w:rFonts w:hint="eastAsia" w:cs="Times New Roman" w:asciiTheme="minorEastAsia" w:hAnsiTheme="minorEastAsia" w:eastAsiaTheme="minorEastAsia"/>
          <w:sz w:val="24"/>
        </w:rPr>
        <w:t>）图标清单及主要符号表（根据具体情况可省略）</w:t>
      </w:r>
    </w:p>
    <w:p w14:paraId="5FD47248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6</w:t>
      </w:r>
      <w:r>
        <w:rPr>
          <w:rFonts w:hint="eastAsia" w:cs="Times New Roman" w:asciiTheme="minorEastAsia" w:hAnsiTheme="minorEastAsia" w:eastAsiaTheme="minorEastAsia"/>
          <w:sz w:val="24"/>
        </w:rPr>
        <w:t>）论文主体部分</w:t>
      </w:r>
    </w:p>
    <w:p w14:paraId="7431147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7</w:t>
      </w:r>
      <w:r>
        <w:rPr>
          <w:rFonts w:hint="eastAsia" w:cs="Times New Roman" w:asciiTheme="minorEastAsia" w:hAnsiTheme="minorEastAsia" w:eastAsiaTheme="minorEastAsia"/>
          <w:sz w:val="24"/>
        </w:rPr>
        <w:t>）参考文献</w:t>
      </w:r>
    </w:p>
    <w:p w14:paraId="19E9F63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（</w:t>
      </w:r>
      <w:r>
        <w:rPr>
          <w:rFonts w:cs="Times New Roman" w:asciiTheme="minorEastAsia" w:hAnsiTheme="minorEastAsia" w:eastAsiaTheme="minorEastAsia"/>
          <w:sz w:val="24"/>
        </w:rPr>
        <w:t>8</w:t>
      </w:r>
      <w:r>
        <w:rPr>
          <w:rFonts w:hint="eastAsia" w:cs="Times New Roman" w:asciiTheme="minorEastAsia" w:hAnsiTheme="minorEastAsia" w:eastAsiaTheme="minorEastAsia"/>
          <w:sz w:val="24"/>
        </w:rPr>
        <w:t>）附录</w:t>
      </w:r>
    </w:p>
    <w:p w14:paraId="3F965FB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</w:p>
    <w:p w14:paraId="06E1AB06">
      <w:pPr>
        <w:spacing w:before="156" w:beforeLines="50" w:after="156" w:afterLines="50"/>
        <w:ind w:firstLine="640" w:firstLineChars="200"/>
        <w:jc w:val="center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二、论文的书写规范</w:t>
      </w:r>
    </w:p>
    <w:p w14:paraId="1A6AAE9E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1字体和字号</w:t>
      </w:r>
    </w:p>
    <w:p w14:paraId="09B9A809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论文题目：小二号</w:t>
      </w:r>
      <w:r>
        <w:rPr>
          <w:rFonts w:cs="Times New Roman" w:asciiTheme="minorEastAsia" w:hAnsiTheme="minorEastAsia" w:eastAsiaTheme="minorEastAsia"/>
          <w:sz w:val="24"/>
        </w:rPr>
        <w:t>黑体加粗居中</w:t>
      </w:r>
    </w:p>
    <w:p w14:paraId="3270236F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章标题：三号黑体居中</w:t>
      </w:r>
    </w:p>
    <w:p w14:paraId="130C1BB7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节标题：四号黑体居左</w:t>
      </w:r>
    </w:p>
    <w:p w14:paraId="528FEC68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条标题：小四号黑体居左</w:t>
      </w:r>
    </w:p>
    <w:p w14:paraId="766D4312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正文：小四号宋体</w:t>
      </w:r>
    </w:p>
    <w:p w14:paraId="58B2FBF4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页码：五号宋体居中</w:t>
      </w:r>
    </w:p>
    <w:p w14:paraId="6578A79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数字和字母：Times New Roman体</w:t>
      </w:r>
    </w:p>
    <w:p w14:paraId="60C13D0A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2行距</w:t>
      </w:r>
    </w:p>
    <w:p w14:paraId="704FA0E4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章、节、条三级标题为单倍行距，段前、段后各设为0.5行（即前后各空0.5行）。</w:t>
      </w:r>
    </w:p>
    <w:p w14:paraId="39DC392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正文为1.5倍行距，段前、段后无空行（即空0行）。</w:t>
      </w:r>
    </w:p>
    <w:p w14:paraId="5088427C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3页眉</w:t>
      </w:r>
    </w:p>
    <w:p w14:paraId="166B824A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页眉内容为“中国地质大学（北京）第十八届“挑战杯”大学生课外学术科技作品竞赛”，页眉都用小五号宋体字，页眉标注从论文主体部分开始（绪论或第一章）。</w:t>
      </w:r>
    </w:p>
    <w:p w14:paraId="3572124C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4页码</w:t>
      </w:r>
    </w:p>
    <w:p w14:paraId="7434B709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论文页码从“主体部分（绪论、正文、结论）”开始，直至“参考文献、附录”结束，用五号阿拉伯数字编连续码，页码位于页脚居中。</w:t>
      </w:r>
    </w:p>
    <w:p w14:paraId="255ED4C6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封面、题名页不编入页码。</w:t>
      </w:r>
    </w:p>
    <w:p w14:paraId="4215773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摘要、目录、图标清单、主要符号表用五号小罗马数字编连续码，页码位于页脚居中。</w:t>
      </w:r>
    </w:p>
    <w:p w14:paraId="4C8A3C50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5图、表及其附注</w:t>
      </w:r>
    </w:p>
    <w:p w14:paraId="6E3894AA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图和表应安排在正文中第1次提及该图、表的文字的下方。当图或表不能安排在该页时，应安排在该页的下一页。</w:t>
      </w:r>
    </w:p>
    <w:p w14:paraId="0BAC222A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5.1 图</w:t>
      </w:r>
    </w:p>
    <w:p w14:paraId="65A76804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图题应明确简短，用五号宋体加粗，数字和字母为五号Times New Roman体加粗，图的编号与图题之间应空半角2格。图的编号与图题应置于图下方的居中位置。图内文字为5号宋体，数字和字母为5号Times New Roman体，如</w:t>
      </w:r>
      <w:r>
        <w:rPr>
          <w:rFonts w:cs="Times New Roman" w:asciiTheme="minorEastAsia" w:hAnsiTheme="minorEastAsia" w:eastAsiaTheme="minorEastAsia"/>
          <w:sz w:val="24"/>
        </w:rPr>
        <w:t>图</w:t>
      </w:r>
      <w:r>
        <w:rPr>
          <w:rFonts w:hint="eastAsia" w:cs="Times New Roman" w:asciiTheme="minorEastAsia" w:hAnsiTheme="minorEastAsia" w:eastAsiaTheme="minorEastAsia"/>
          <w:sz w:val="24"/>
        </w:rPr>
        <w:t>5-1所示。曲线图的纵横坐标必须标注“量、标准规定符号、单位”，此三者只有在不必要注明（如无量刚等）的情况下方可省略。坐标上标注的量的符号和缩略词必须与正文中一致。</w:t>
      </w:r>
    </w:p>
    <w:p w14:paraId="624E5B96">
      <w:pPr>
        <w:spacing w:line="360" w:lineRule="auto"/>
        <w:ind w:firstLine="480" w:firstLineChars="200"/>
        <w:jc w:val="center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drawing>
          <wp:inline distT="0" distB="0" distL="0" distR="0">
            <wp:extent cx="2781300" cy="1695450"/>
            <wp:effectExtent l="0" t="0" r="0" b="0"/>
            <wp:docPr id="1" name="图片 1" descr="53b38a23ac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b38a23ac3b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954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31C662D">
      <w:pPr>
        <w:spacing w:line="360" w:lineRule="auto"/>
        <w:ind w:firstLine="422" w:firstLineChars="200"/>
        <w:jc w:val="center"/>
        <w:rPr>
          <w:rFonts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图5</w:t>
      </w:r>
      <w:r>
        <w:rPr>
          <w:rFonts w:ascii="宋体" w:hAnsi="宋体" w:eastAsia="宋体" w:cs="Times New Roman"/>
          <w:b/>
          <w:sz w:val="21"/>
          <w:szCs w:val="21"/>
        </w:rPr>
        <w:t>.</w:t>
      </w:r>
      <w:r>
        <w:rPr>
          <w:rFonts w:hint="eastAsia" w:ascii="宋体" w:hAnsi="宋体" w:eastAsia="宋体" w:cs="Times New Roman"/>
          <w:b/>
          <w:sz w:val="21"/>
          <w:szCs w:val="21"/>
        </w:rPr>
        <w:t>1  示例图</w:t>
      </w:r>
    </w:p>
    <w:p w14:paraId="2388C0A3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5.2 表</w:t>
      </w:r>
    </w:p>
    <w:p w14:paraId="50530375"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表的标号应采用从1开始的阿拉伯数字编号，如：“表5</w:t>
      </w:r>
      <w:r>
        <w:rPr>
          <w:rFonts w:cs="Times New Roman" w:asciiTheme="minorEastAsia" w:hAnsiTheme="minorEastAsia" w:eastAsiaTheme="minorEastAsia"/>
          <w:sz w:val="24"/>
        </w:rPr>
        <w:t>.</w:t>
      </w:r>
      <w:r>
        <w:rPr>
          <w:rFonts w:hint="eastAsia" w:cs="Times New Roman" w:asciiTheme="minorEastAsia" w:hAnsiTheme="minorEastAsia" w:eastAsiaTheme="minorEastAsia"/>
          <w:sz w:val="24"/>
        </w:rPr>
        <w:t>1”、“表5</w:t>
      </w:r>
      <w:r>
        <w:rPr>
          <w:rFonts w:cs="Times New Roman" w:asciiTheme="minorEastAsia" w:hAnsiTheme="minorEastAsia" w:eastAsiaTheme="minorEastAsia"/>
          <w:sz w:val="24"/>
        </w:rPr>
        <w:t>.</w:t>
      </w:r>
      <w:r>
        <w:rPr>
          <w:rFonts w:hint="eastAsia" w:cs="Times New Roman" w:asciiTheme="minorEastAsia" w:hAnsiTheme="minorEastAsia" w:eastAsiaTheme="minorEastAsia"/>
          <w:sz w:val="24"/>
        </w:rPr>
        <w:t>2”、……。表编号应一直连续到附录之前，与章、节和图的编号相关。表题应明确简短，用五号宋体加粗，数字和字母为五号Times New Roman体加粗，表的编号与表题之间应空半角2格。表的编号与表题应置于表上方的居中位置。表内文字为5号宋体，数字和字母为5号Times New Roman体，</w:t>
      </w:r>
      <w:r>
        <w:rPr>
          <w:rFonts w:cs="Times New Roman" w:asciiTheme="minorEastAsia" w:hAnsiTheme="minorEastAsia" w:eastAsiaTheme="minorEastAsia"/>
          <w:sz w:val="24"/>
        </w:rPr>
        <w:t>如表</w:t>
      </w:r>
      <w:r>
        <w:rPr>
          <w:rFonts w:hint="eastAsia" w:cs="Times New Roman" w:asciiTheme="minorEastAsia" w:hAnsiTheme="minorEastAsia" w:eastAsiaTheme="minorEastAsia"/>
          <w:sz w:val="24"/>
        </w:rPr>
        <w:t>5</w:t>
      </w:r>
      <w:r>
        <w:rPr>
          <w:rFonts w:cs="Times New Roman" w:asciiTheme="minorEastAsia" w:hAnsiTheme="minorEastAsia" w:eastAsiaTheme="minorEastAsia"/>
          <w:sz w:val="24"/>
        </w:rPr>
        <w:t>.</w:t>
      </w:r>
      <w:r>
        <w:rPr>
          <w:rFonts w:hint="eastAsia" w:cs="Times New Roman" w:asciiTheme="minorEastAsia" w:hAnsiTheme="minorEastAsia" w:eastAsiaTheme="minorEastAsia"/>
          <w:sz w:val="24"/>
        </w:rPr>
        <w:t>1所示。</w:t>
      </w:r>
    </w:p>
    <w:p w14:paraId="1BB87BF8">
      <w:pPr>
        <w:spacing w:line="360" w:lineRule="auto"/>
        <w:ind w:firstLine="422" w:firstLineChars="200"/>
        <w:jc w:val="center"/>
        <w:rPr>
          <w:rFonts w:cs="Times New Roman" w:asciiTheme="minorEastAsia" w:hAnsiTheme="minorEastAsia" w:eastAsiaTheme="minorEastAsia"/>
          <w:b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sz w:val="21"/>
          <w:szCs w:val="21"/>
        </w:rPr>
        <w:t>表5.1 示例</w:t>
      </w:r>
      <w:r>
        <w:rPr>
          <w:rFonts w:cs="Times New Roman" w:asciiTheme="minorEastAsia" w:hAnsiTheme="minorEastAsia" w:eastAsiaTheme="minorEastAsia"/>
          <w:b/>
          <w:sz w:val="21"/>
          <w:szCs w:val="21"/>
        </w:rPr>
        <w:t>表格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A5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F78921E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表5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14:paraId="1F8A4525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168B516B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79BF3974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380C1133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41FCA752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14ABCDCF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1E032996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D7E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shd w:val="clear" w:color="auto" w:fill="auto"/>
          </w:tcPr>
          <w:p w14:paraId="2D619A84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The</w:t>
            </w:r>
          </w:p>
        </w:tc>
        <w:tc>
          <w:tcPr>
            <w:tcW w:w="1065" w:type="dxa"/>
            <w:shd w:val="clear" w:color="auto" w:fill="auto"/>
          </w:tcPr>
          <w:p w14:paraId="14718628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First</w:t>
            </w:r>
          </w:p>
        </w:tc>
        <w:tc>
          <w:tcPr>
            <w:tcW w:w="1065" w:type="dxa"/>
            <w:shd w:val="clear" w:color="auto" w:fill="auto"/>
          </w:tcPr>
          <w:p w14:paraId="62347BF4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Table</w:t>
            </w:r>
          </w:p>
        </w:tc>
        <w:tc>
          <w:tcPr>
            <w:tcW w:w="1065" w:type="dxa"/>
            <w:shd w:val="clear" w:color="auto" w:fill="auto"/>
          </w:tcPr>
          <w:p w14:paraId="12842E2A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73EBB1A9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340B8746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39514B0B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auto"/>
          </w:tcPr>
          <w:p w14:paraId="7EB8AAD3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45FFF02A">
      <w:pPr>
        <w:spacing w:line="360" w:lineRule="auto"/>
        <w:jc w:val="lef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附注1：</w:t>
      </w:r>
      <w:r>
        <w:rPr>
          <w:rFonts w:cs="Times New Roman" w:asciiTheme="minorEastAsia" w:hAnsiTheme="minorEastAsia" w:eastAsiaTheme="minorEastAsia"/>
          <w:sz w:val="21"/>
          <w:szCs w:val="21"/>
        </w:rPr>
        <w:t>表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中</w:t>
      </w:r>
      <w:r>
        <w:rPr>
          <w:rFonts w:cs="Times New Roman" w:asciiTheme="minorEastAsia" w:hAnsiTheme="minorEastAsia" w:eastAsiaTheme="minorEastAsia"/>
          <w:sz w:val="21"/>
          <w:szCs w:val="21"/>
        </w:rPr>
        <w:t>数据来源……</w:t>
      </w:r>
    </w:p>
    <w:p w14:paraId="06AD5F84">
      <w:pPr>
        <w:spacing w:line="360" w:lineRule="auto"/>
        <w:jc w:val="lef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附注2：</w:t>
      </w:r>
      <w:r>
        <w:rPr>
          <w:rFonts w:cs="Times New Roman" w:asciiTheme="minorEastAsia" w:hAnsiTheme="minorEastAsia" w:eastAsiaTheme="minorEastAsia"/>
          <w:sz w:val="21"/>
          <w:szCs w:val="21"/>
        </w:rPr>
        <w:t>表中数据采集日期为……</w:t>
      </w:r>
    </w:p>
    <w:p w14:paraId="4435FFC7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5.3 附注</w:t>
      </w:r>
    </w:p>
    <w:p w14:paraId="66A2514E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图、表中若有附注时，附注各项的序号一律用“附注+阿拉伯数字+冒号”，如：“附注1：”。附注写在图、表的下方，一般采用5号宋体。</w:t>
      </w:r>
    </w:p>
    <w:p w14:paraId="7C15F945">
      <w:pPr>
        <w:spacing w:before="156" w:beforeLines="50" w:after="156" w:afterLines="50"/>
        <w:ind w:firstLine="640" w:firstLineChars="200"/>
        <w:jc w:val="center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三、论文每部分内容的具体要求</w:t>
      </w:r>
    </w:p>
    <w:p w14:paraId="7208C765">
      <w:pPr>
        <w:spacing w:before="156" w:beforeLines="50" w:after="156" w:after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1论文的题目</w:t>
      </w:r>
    </w:p>
    <w:p w14:paraId="55D66D4B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题目应准确、鲜明、简洁，能概括整个论文中最主要和最重要的内容。题目一般不宜超过25个中文字，若语意未尽，可用副标题补充说明。副标题应处于从属地位，一般可在题目的下一行用破折号“——”引出。论文题目应避免使用不常用缩略词、首字母缩写字、字符、代号和公式等。</w:t>
      </w:r>
    </w:p>
    <w:p w14:paraId="1E2BBCFA">
      <w:pPr>
        <w:spacing w:before="156" w:beforeLines="50" w:after="156" w:after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2摘要</w:t>
      </w:r>
    </w:p>
    <w:p w14:paraId="0EFD776C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中文摘要内容包括：“摘要”字样、摘要正文、关键词。对于中英文摘要，都必须在摘要的最下方另起一行，用显著的字符注明文本的关键词。</w:t>
      </w:r>
    </w:p>
    <w:p w14:paraId="2CDB3158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摘要是论文内容的简短陈述，应体现论文工作的核心思想。中文摘要一般约500字。摘要内容应涉及本项科研工作的目的和意义、研究思想和方法、研究成果和结论。</w:t>
      </w:r>
    </w:p>
    <w:p w14:paraId="7000BEE7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关键词：是为用户查找文献，从文中选取出来用来揭示全文主题内容的一组词语或术语，应尽量采用词表中的规范词（参照相应的技术术语标准）。关键词一般为3~8个，按词条的外延层次排列（外延大的排在前面）。关键词之间用逗号分开，最后一个关键词后不打标点符号。</w:t>
      </w:r>
    </w:p>
    <w:p w14:paraId="67A89E20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英文摘要：英文摘要的内容及关键词应与中文摘要及关键词一致，要符合英语语法，语句通顺，文字流畅。英文和汉语拼音一律为Times New Roman体，字号与中文摘要相同。</w:t>
      </w:r>
    </w:p>
    <w:p w14:paraId="4AC7155B">
      <w:pPr>
        <w:spacing w:before="156" w:beforeLines="50" w:after="156" w:after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3目录</w:t>
      </w:r>
    </w:p>
    <w:p w14:paraId="528B14D5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目录按章、节、条序号和标题编写，一般为二级或三级，目录中应包括绪论（或引言）、论文主体、结论、附录、参考文献。</w:t>
      </w:r>
    </w:p>
    <w:p w14:paraId="3CAB01E0">
      <w:pPr>
        <w:spacing w:before="156" w:beforeLines="50" w:after="156" w:after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4主体部分</w:t>
      </w:r>
    </w:p>
    <w:p w14:paraId="0773C7B1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论文主体一般应包括：绪论（或引言）、正文、结论等部分。</w:t>
      </w:r>
    </w:p>
    <w:p w14:paraId="7FC0988E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论文主体分章节撰写，每章应另起一行。章节标题要突出重点，简明扼要、层次清晰。字数一般在15字以内，不得使用标点符号。标点中尽量不采用英文缩写词，对必须采用者，应使用本行业的通用缩写词。</w:t>
      </w:r>
    </w:p>
    <w:p w14:paraId="1AA975D3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层次以少为宜，根据实际需要选择。三级标题的层次按章（如“第一章”）、节（如“1.1”）、条（如“1.1.1”）的格式编写，各章题序的阿拉伯数字用Times New Roman体。</w:t>
      </w:r>
    </w:p>
    <w:p w14:paraId="7219EB67">
      <w:pPr>
        <w:spacing w:before="156" w:beforeLines="50" w:after="156" w:after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5结论</w:t>
      </w:r>
    </w:p>
    <w:p w14:paraId="6768C0C2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论文的结论单独作为一章。</w:t>
      </w:r>
    </w:p>
    <w:p w14:paraId="38B7B382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6参考文献</w:t>
      </w:r>
    </w:p>
    <w:p w14:paraId="7A6E64AE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凡有直接引用他人成果（文字、数字、事实以及转述他人的观点）之处，均应加标注说明列于参考文献中，以避免论文抄袭现象的发生,一般应有近五年的参考文献。</w:t>
      </w:r>
    </w:p>
    <w:p w14:paraId="78195AF9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[1]彭苏萍,卢勇旭.煤与瓦斯突出灾害隐患高分辨三维地震预测方法[J].煤矿安全,2020,51(10):34-38.</w:t>
      </w:r>
    </w:p>
    <w:p w14:paraId="7FC3F4B8"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bookmarkStart w:id="0" w:name="_Hlk57902244"/>
      <w:bookmarkEnd w:id="0"/>
      <w:r>
        <w:rPr>
          <w:rFonts w:hint="eastAsia" w:cs="Times New Roman" w:asciiTheme="minorEastAsia" w:hAnsiTheme="minorEastAsia" w:eastAsiaTheme="minorEastAsia"/>
          <w:sz w:val="24"/>
        </w:rPr>
        <w:t>[</w:t>
      </w: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]</w:t>
      </w:r>
      <w:r>
        <w:rPr>
          <w:rFonts w:ascii="Times New Roman" w:hAnsi="Times New Roman" w:cs="Times New Roman"/>
          <w:sz w:val="24"/>
        </w:rPr>
        <w:t>Hongfei Cheng, Yi Zhou, Yaping Feng, et al. Electrokinetic Energy Conversion in Self‐Assembled 2D Nanofluidic Channels with Janus Nanobuilding Blocks. 2017, 29(23):n/a-n/a.</w:t>
      </w:r>
    </w:p>
    <w:p w14:paraId="1B903733">
      <w:pPr>
        <w:spacing w:before="156" w:beforeLines="50" w:after="156" w:afterLines="50"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7正文中的</w:t>
      </w:r>
      <w:r>
        <w:rPr>
          <w:rFonts w:ascii="黑体" w:hAnsi="黑体" w:eastAsia="黑体" w:cs="Times New Roman"/>
          <w:sz w:val="28"/>
          <w:szCs w:val="28"/>
        </w:rPr>
        <w:t>引文</w:t>
      </w:r>
      <w:r>
        <w:rPr>
          <w:rFonts w:hint="eastAsia" w:ascii="黑体" w:hAnsi="黑体" w:eastAsia="黑体" w:cs="Times New Roman"/>
          <w:sz w:val="28"/>
          <w:szCs w:val="28"/>
        </w:rPr>
        <w:t>标注</w:t>
      </w:r>
    </w:p>
    <w:p w14:paraId="06A258DA">
      <w:pPr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标注格式：引用参考文献标注方式应全文统一，标注的格式为[序号]，放在引文或转述观点的最后一个句号之前，所引文献序号用小4号Times New Roman体、以上角标形式置于方括号中，如“…成果”。</w:t>
      </w:r>
    </w:p>
    <w:p w14:paraId="1D3754F3">
      <w:pPr>
        <w:spacing w:line="360" w:lineRule="auto"/>
        <w:jc w:val="left"/>
        <w:rPr>
          <w:rFonts w:cs="Times New Roman" w:asciiTheme="minorEastAsia" w:hAnsiTheme="minorEastAsia" w:eastAsiaTheme="minorEastAsia"/>
          <w:sz w:val="24"/>
        </w:rPr>
      </w:pPr>
    </w:p>
    <w:p w14:paraId="6EC2B921">
      <w:pPr>
        <w:spacing w:line="360" w:lineRule="auto"/>
        <w:jc w:val="left"/>
        <w:rPr>
          <w:rFonts w:ascii="楷体_GB2312" w:eastAsia="楷体_GB2312" w:cs="Times New Roman" w:hAnsiTheme="minorEastAsia"/>
          <w:b/>
          <w:bCs/>
          <w:sz w:val="28"/>
          <w:szCs w:val="24"/>
        </w:rPr>
      </w:pPr>
      <w:r>
        <w:rPr>
          <w:rFonts w:hint="eastAsia" w:ascii="楷体_GB2312" w:eastAsia="楷体_GB2312" w:cs="Times New Roman" w:hAnsiTheme="minorEastAsia"/>
          <w:b/>
          <w:bCs/>
          <w:sz w:val="28"/>
          <w:szCs w:val="24"/>
        </w:rPr>
        <w:t>附部分获奖作品标题，供参考：</w:t>
      </w:r>
    </w:p>
    <w:p w14:paraId="3F451270">
      <w:pPr>
        <w:spacing w:line="360" w:lineRule="auto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1利用CSD探究碱性玄武岩过冷度对磁铁矿类质同象的影响——以汉诺坝碱性玄武岩为例</w:t>
      </w:r>
    </w:p>
    <w:p w14:paraId="57E11872">
      <w:pPr>
        <w:spacing w:line="360" w:lineRule="auto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2煤矿工人安全态度与安全行为关系研究-基于蒙、晋、陕三地煤矿实地调研</w:t>
      </w:r>
    </w:p>
    <w:p w14:paraId="7173AB5F">
      <w:pPr>
        <w:spacing w:line="360" w:lineRule="auto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3等待补贴还是售卖绿色证书？——基于光伏发电厂的调查研究</w:t>
      </w:r>
    </w:p>
    <w:p w14:paraId="7D82532B">
      <w:pPr>
        <w:spacing w:line="360" w:lineRule="auto"/>
        <w:jc w:val="left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4“炭寻环保 排浊谱清”——长春市羊草沟煤矿环境地质问题调研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0E"/>
    <w:rsid w:val="000E70BD"/>
    <w:rsid w:val="0016240E"/>
    <w:rsid w:val="001D5D00"/>
    <w:rsid w:val="00322BE3"/>
    <w:rsid w:val="003C6B97"/>
    <w:rsid w:val="003E0F06"/>
    <w:rsid w:val="00430CF4"/>
    <w:rsid w:val="00664339"/>
    <w:rsid w:val="006D6D2A"/>
    <w:rsid w:val="0075765D"/>
    <w:rsid w:val="00804E29"/>
    <w:rsid w:val="00866C28"/>
    <w:rsid w:val="00965509"/>
    <w:rsid w:val="009F4211"/>
    <w:rsid w:val="00A32B59"/>
    <w:rsid w:val="00D758C6"/>
    <w:rsid w:val="00E739E4"/>
    <w:rsid w:val="00FA57FD"/>
    <w:rsid w:val="1A503225"/>
    <w:rsid w:val="29BF22FB"/>
    <w:rsid w:val="4A484B2D"/>
    <w:rsid w:val="56003760"/>
    <w:rsid w:val="631E6AAA"/>
    <w:rsid w:val="6B7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2141</Words>
  <Characters>2426</Characters>
  <Lines>18</Lines>
  <Paragraphs>5</Paragraphs>
  <TotalTime>42</TotalTime>
  <ScaleCrop>false</ScaleCrop>
  <LinksUpToDate>false</LinksUpToDate>
  <CharactersWithSpaces>2470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2019-03-21T07:50:00Z</dcterms:created>
  <dc:creator>Michael iBol</dc:creator>
  <cp:lastModifiedBy>V9CT15R</cp:lastModifiedBy>
  <dcterms:modified xsi:type="dcterms:W3CDTF">2024-10-15T15:29:14Z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D386F217A2EB41E092D902D19837B608_13</vt:lpwstr>
  </property>
</Properties>
</file>