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70FE">
      <w:pPr>
        <w:pStyle w:val="4"/>
        <w:bidi w:val="0"/>
        <w:rPr>
          <w:rFonts w:ascii="仿宋_GB2312" w:hAnsi="仿宋_GB2312" w:cs="仿宋_GB2312"/>
          <w:b/>
          <w:bCs/>
          <w:szCs w:val="32"/>
          <w:shd w:val="clear" w:color="auto" w:fill="auto"/>
        </w:rPr>
      </w:pPr>
      <w:bookmarkStart w:id="0" w:name="_Toc20238"/>
      <w:bookmarkStart w:id="1" w:name="_附件2-2："/>
      <w:r>
        <w:rPr>
          <w:rFonts w:hint="eastAsia" w:ascii="仿宋_GB2312" w:hAnsi="仿宋_GB2312" w:eastAsia="仿宋_GB2312" w:cstheme="minorBidi"/>
          <w:b/>
          <w:kern w:val="2"/>
          <w:sz w:val="30"/>
          <w:szCs w:val="30"/>
          <w:shd w:val="clear" w:color="auto" w:fill="auto"/>
          <w:lang w:val="en-US" w:eastAsia="zh-CN" w:bidi="ar-SA"/>
        </w:rPr>
        <w:t>附件2-2：</w:t>
      </w:r>
      <w:r>
        <w:rPr>
          <w:rFonts w:hint="eastAsia" w:ascii="仿宋_GB2312" w:hAnsi="仿宋_GB2312" w:cs="仿宋_GB2312"/>
          <w:b/>
          <w:bCs/>
          <w:szCs w:val="32"/>
          <w:shd w:val="clear" w:color="auto" w:fill="auto"/>
        </w:rPr>
        <w:t xml:space="preserve"> </w:t>
      </w:r>
    </w:p>
    <w:p w14:paraId="143916CE">
      <w:pPr>
        <w:adjustRightInd w:val="0"/>
        <w:snapToGrid w:val="0"/>
        <w:jc w:val="center"/>
        <w:outlineLvl w:val="9"/>
        <w:rPr>
          <w:rFonts w:ascii="仿宋_GB2312" w:hAnsi="仿宋_GB2312" w:cs="仿宋_GB2312"/>
          <w:b/>
          <w:bCs/>
          <w:kern w:val="0"/>
          <w:szCs w:val="32"/>
          <w:shd w:val="clear" w:color="auto" w:fill="auto"/>
        </w:rPr>
      </w:pPr>
    </w:p>
    <w:p w14:paraId="410C259C">
      <w:pPr>
        <w:adjustRightInd w:val="0"/>
        <w:snapToGrid w:val="0"/>
        <w:jc w:val="center"/>
        <w:outlineLvl w:val="9"/>
        <w:rPr>
          <w:rFonts w:ascii="仿宋_GB2312" w:hAnsi="仿宋_GB2312" w:cs="仿宋_GB2312"/>
          <w:b/>
          <w:bCs/>
          <w:kern w:val="0"/>
          <w:szCs w:val="32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kern w:val="0"/>
          <w:szCs w:val="32"/>
          <w:shd w:val="clear" w:color="auto" w:fill="auto"/>
        </w:rPr>
        <w:t>花销费用参照标准（1）</w:t>
      </w:r>
    </w:p>
    <w:p w14:paraId="28A42B84">
      <w:pPr>
        <w:adjustRightInd w:val="0"/>
        <w:snapToGrid w:val="0"/>
        <w:jc w:val="center"/>
        <w:outlineLvl w:val="9"/>
        <w:rPr>
          <w:rFonts w:ascii="仿宋_GB2312" w:hAnsi="仿宋_GB2312" w:cs="仿宋_GB2312"/>
          <w:b/>
          <w:bCs/>
          <w:kern w:val="0"/>
          <w:szCs w:val="32"/>
          <w:shd w:val="clear" w:color="auto" w:fill="auto"/>
        </w:rPr>
      </w:pPr>
    </w:p>
    <w:tbl>
      <w:tblPr>
        <w:tblStyle w:val="1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3171"/>
        <w:gridCol w:w="3001"/>
        <w:gridCol w:w="5403"/>
      </w:tblGrid>
      <w:tr w14:paraId="3A61D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 w14:paraId="665DE2F5">
            <w:pPr>
              <w:widowControl/>
              <w:jc w:val="center"/>
              <w:outlineLvl w:val="9"/>
              <w:rPr>
                <w:rFonts w:ascii="仿宋_GB2312" w:hAnsi="仿宋_GB2312" w:cs="仿宋_GB2312"/>
                <w:b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体育馆场地收费标准</w:t>
            </w:r>
          </w:p>
        </w:tc>
      </w:tr>
      <w:tr w14:paraId="525F7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 w14:paraId="1F8713F4">
            <w:pPr>
              <w:widowControl/>
              <w:jc w:val="center"/>
              <w:outlineLvl w:val="9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场地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 w14:paraId="708775F8">
            <w:pPr>
              <w:widowControl/>
              <w:jc w:val="center"/>
              <w:outlineLvl w:val="9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校内价格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 w14:paraId="7C873720">
            <w:pPr>
              <w:widowControl/>
              <w:jc w:val="center"/>
              <w:outlineLvl w:val="9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校外价格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 w14:paraId="7239C844">
            <w:pPr>
              <w:widowControl/>
              <w:jc w:val="center"/>
              <w:outlineLvl w:val="9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备注</w:t>
            </w:r>
          </w:p>
        </w:tc>
      </w:tr>
      <w:tr w14:paraId="4154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CB843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篮球馆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8BFA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000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9725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000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C523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4小时/单元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场地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 w14:paraId="7D47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4983">
            <w:pPr>
              <w:widowControl/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7168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8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98C3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0000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5A68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4小时/单元（场地加看台）</w:t>
            </w:r>
          </w:p>
        </w:tc>
      </w:tr>
      <w:tr w14:paraId="2F30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09C88B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羽毛球场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AD0C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37B4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10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2D5B0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4小时/单元（全场）</w:t>
            </w:r>
          </w:p>
        </w:tc>
      </w:tr>
      <w:tr w14:paraId="1B07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13850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多媒体教室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4A0F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1D8BA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50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DA474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4小时/单元（全场）</w:t>
            </w:r>
          </w:p>
        </w:tc>
      </w:tr>
      <w:tr w14:paraId="164EC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5143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其他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场馆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9735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10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4B8C19">
            <w:pPr>
              <w:widowControl/>
              <w:tabs>
                <w:tab w:val="left" w:pos="759"/>
                <w:tab w:val="center" w:pos="1075"/>
              </w:tabs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00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AC7F9E">
            <w:pPr>
              <w:widowControl/>
              <w:jc w:val="center"/>
              <w:outlineLvl w:val="9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4小时/单元（全场）</w:t>
            </w:r>
          </w:p>
        </w:tc>
      </w:tr>
    </w:tbl>
    <w:p w14:paraId="23DFA1BB">
      <w:pPr>
        <w:pStyle w:val="4"/>
        <w:bidi w:val="0"/>
        <w:rPr>
          <w:rFonts w:hint="eastAsia" w:ascii="仿宋_GB2312" w:hAnsi="仿宋_GB2312" w:eastAsia="仿宋_GB2312" w:cstheme="minorBidi"/>
          <w:b/>
          <w:kern w:val="2"/>
          <w:sz w:val="30"/>
          <w:szCs w:val="30"/>
          <w:shd w:val="clear" w:color="auto" w:fill="auto"/>
          <w:lang w:val="en-US" w:eastAsia="zh-CN" w:bidi="ar-SA"/>
        </w:rPr>
        <w:sectPr>
          <w:headerReference r:id="rId3" w:type="default"/>
          <w:pgSz w:w="16838" w:h="11906" w:orient="landscape"/>
          <w:pgMar w:top="1474" w:right="1417" w:bottom="1474" w:left="1417" w:header="851" w:footer="992" w:gutter="0"/>
          <w:pgNumType w:fmt="decimal"/>
          <w:cols w:space="425" w:num="1"/>
          <w:docGrid w:type="lines" w:linePitch="435" w:charSpace="0"/>
        </w:sectPr>
      </w:pPr>
    </w:p>
    <w:bookmarkEnd w:id="0"/>
    <w:bookmarkEnd w:id="1"/>
    <w:p w14:paraId="72D647D6">
      <w:pPr>
        <w:adjustRightInd w:val="0"/>
        <w:snapToGrid w:val="0"/>
        <w:outlineLvl w:val="9"/>
        <w:rPr>
          <w:rFonts w:ascii="仿宋_GB2312" w:hAnsi="仿宋_GB2312" w:cs="仿宋_GB2312"/>
          <w:b/>
          <w:bCs/>
          <w:kern w:val="0"/>
          <w:szCs w:val="32"/>
          <w:shd w:val="clear" w:color="auto" w:fill="auto"/>
        </w:rPr>
      </w:pPr>
    </w:p>
    <w:p w14:paraId="1089645F">
      <w:pPr>
        <w:adjustRightInd w:val="0"/>
        <w:snapToGrid w:val="0"/>
        <w:jc w:val="center"/>
        <w:outlineLvl w:val="9"/>
        <w:rPr>
          <w:rFonts w:ascii="仿宋_GB2312" w:hAnsi="仿宋_GB2312" w:cs="仿宋_GB2312"/>
          <w:b/>
          <w:bCs/>
          <w:kern w:val="0"/>
          <w:szCs w:val="32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kern w:val="0"/>
          <w:szCs w:val="32"/>
          <w:shd w:val="clear" w:color="auto" w:fill="auto"/>
        </w:rPr>
        <w:t>花销费用参照标准（2）</w:t>
      </w:r>
    </w:p>
    <w:tbl>
      <w:tblPr>
        <w:tblStyle w:val="18"/>
        <w:tblpPr w:leftFromText="180" w:rightFromText="180" w:vertAnchor="text" w:horzAnchor="page" w:tblpX="1475" w:tblpY="54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2240"/>
        <w:gridCol w:w="2836"/>
      </w:tblGrid>
      <w:tr w14:paraId="7474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02564A2B">
            <w:pPr>
              <w:ind w:firstLine="482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shd w:val="clear" w:color="auto" w:fill="auto"/>
              </w:rPr>
              <w:t>项目</w:t>
            </w:r>
          </w:p>
        </w:tc>
        <w:tc>
          <w:tcPr>
            <w:tcW w:w="2185" w:type="dxa"/>
            <w:vAlign w:val="center"/>
          </w:tcPr>
          <w:p w14:paraId="3BFF486E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shd w:val="clear" w:color="auto" w:fill="auto"/>
              </w:rPr>
              <w:t>价格（元）</w:t>
            </w:r>
          </w:p>
        </w:tc>
        <w:tc>
          <w:tcPr>
            <w:tcW w:w="2766" w:type="dxa"/>
            <w:vAlign w:val="center"/>
          </w:tcPr>
          <w:p w14:paraId="134D13A0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shd w:val="clear" w:color="auto" w:fill="auto"/>
              </w:rPr>
              <w:t>备注</w:t>
            </w:r>
          </w:p>
        </w:tc>
      </w:tr>
      <w:tr w14:paraId="5C05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04815963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南楼二层报告厅</w:t>
            </w:r>
          </w:p>
        </w:tc>
        <w:tc>
          <w:tcPr>
            <w:tcW w:w="2185" w:type="dxa"/>
            <w:vAlign w:val="center"/>
          </w:tcPr>
          <w:p w14:paraId="1D1AE1B5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5000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/4h</w:t>
            </w:r>
          </w:p>
        </w:tc>
        <w:tc>
          <w:tcPr>
            <w:tcW w:w="2766" w:type="dxa"/>
            <w:vAlign w:val="center"/>
          </w:tcPr>
          <w:p w14:paraId="1E63EE16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含水</w:t>
            </w:r>
          </w:p>
        </w:tc>
      </w:tr>
      <w:tr w14:paraId="48C6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7F5C68BF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新生代多功能厅</w:t>
            </w:r>
          </w:p>
        </w:tc>
        <w:tc>
          <w:tcPr>
            <w:tcW w:w="2185" w:type="dxa"/>
            <w:vAlign w:val="center"/>
          </w:tcPr>
          <w:p w14:paraId="6C5A5648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000/4h</w:t>
            </w:r>
          </w:p>
        </w:tc>
        <w:tc>
          <w:tcPr>
            <w:tcW w:w="2766" w:type="dxa"/>
            <w:vAlign w:val="center"/>
          </w:tcPr>
          <w:p w14:paraId="7F9CB501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含水</w:t>
            </w:r>
          </w:p>
        </w:tc>
      </w:tr>
      <w:tr w14:paraId="6EB3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5C18E04C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南楼多功能厅</w:t>
            </w:r>
          </w:p>
        </w:tc>
        <w:tc>
          <w:tcPr>
            <w:tcW w:w="2185" w:type="dxa"/>
            <w:vAlign w:val="center"/>
          </w:tcPr>
          <w:p w14:paraId="14DB9E01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500/4h</w:t>
            </w:r>
          </w:p>
        </w:tc>
        <w:tc>
          <w:tcPr>
            <w:tcW w:w="2766" w:type="dxa"/>
            <w:vAlign w:val="center"/>
          </w:tcPr>
          <w:p w14:paraId="4ACEA1F7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含水</w:t>
            </w:r>
          </w:p>
        </w:tc>
      </w:tr>
      <w:tr w14:paraId="2E5B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13789536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南楼中会议室</w:t>
            </w:r>
          </w:p>
        </w:tc>
        <w:tc>
          <w:tcPr>
            <w:tcW w:w="2185" w:type="dxa"/>
            <w:vAlign w:val="center"/>
          </w:tcPr>
          <w:p w14:paraId="768E29A0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00/4h</w:t>
            </w:r>
          </w:p>
        </w:tc>
        <w:tc>
          <w:tcPr>
            <w:tcW w:w="2766" w:type="dxa"/>
            <w:vAlign w:val="center"/>
          </w:tcPr>
          <w:p w14:paraId="42126B92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含水</w:t>
            </w:r>
          </w:p>
        </w:tc>
      </w:tr>
      <w:tr w14:paraId="59D1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0EED38BA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北楼小会议室（一、二、三、四）</w:t>
            </w:r>
          </w:p>
        </w:tc>
        <w:tc>
          <w:tcPr>
            <w:tcW w:w="2185" w:type="dxa"/>
            <w:vAlign w:val="center"/>
          </w:tcPr>
          <w:p w14:paraId="471B5D0D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10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00/4h</w:t>
            </w:r>
          </w:p>
        </w:tc>
        <w:tc>
          <w:tcPr>
            <w:tcW w:w="2766" w:type="dxa"/>
            <w:vAlign w:val="center"/>
          </w:tcPr>
          <w:p w14:paraId="7983487D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含水</w:t>
            </w:r>
          </w:p>
        </w:tc>
      </w:tr>
      <w:tr w14:paraId="4ABB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5C0EA4DF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北楼小会议室（六）</w:t>
            </w:r>
          </w:p>
        </w:tc>
        <w:tc>
          <w:tcPr>
            <w:tcW w:w="2185" w:type="dxa"/>
            <w:vAlign w:val="center"/>
          </w:tcPr>
          <w:p w14:paraId="63AE18C2">
            <w:pPr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1200</w:t>
            </w:r>
          </w:p>
        </w:tc>
        <w:tc>
          <w:tcPr>
            <w:tcW w:w="2766" w:type="dxa"/>
            <w:vAlign w:val="center"/>
          </w:tcPr>
          <w:p w14:paraId="7CF4A54A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5967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138AE026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北楼小会议室（五、七）</w:t>
            </w:r>
          </w:p>
        </w:tc>
        <w:tc>
          <w:tcPr>
            <w:tcW w:w="2185" w:type="dxa"/>
            <w:vAlign w:val="center"/>
          </w:tcPr>
          <w:p w14:paraId="01B27660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00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1500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/4h</w:t>
            </w:r>
          </w:p>
        </w:tc>
        <w:tc>
          <w:tcPr>
            <w:tcW w:w="2766" w:type="dxa"/>
            <w:vAlign w:val="center"/>
          </w:tcPr>
          <w:p w14:paraId="1B96F8DF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含水</w:t>
            </w:r>
          </w:p>
        </w:tc>
      </w:tr>
      <w:tr w14:paraId="6B84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3512029E">
            <w:pPr>
              <w:ind w:firstLine="48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VIP小会议室</w:t>
            </w:r>
          </w:p>
          <w:p w14:paraId="1DF0ED41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（南楼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107、203、205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2185" w:type="dxa"/>
            <w:vAlign w:val="center"/>
          </w:tcPr>
          <w:p w14:paraId="25836630">
            <w:pPr>
              <w:jc w:val="center"/>
              <w:outlineLvl w:val="9"/>
              <w:rPr>
                <w:rFonts w:hint="default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800/4h</w:t>
            </w:r>
          </w:p>
        </w:tc>
        <w:tc>
          <w:tcPr>
            <w:tcW w:w="2766" w:type="dxa"/>
            <w:vAlign w:val="center"/>
          </w:tcPr>
          <w:p w14:paraId="4203B9E6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含水（供校领导使用）</w:t>
            </w:r>
          </w:p>
        </w:tc>
      </w:tr>
      <w:tr w14:paraId="0547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41007209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VIP小会议室（北楼）</w:t>
            </w:r>
          </w:p>
        </w:tc>
        <w:tc>
          <w:tcPr>
            <w:tcW w:w="2185" w:type="dxa"/>
            <w:vAlign w:val="center"/>
          </w:tcPr>
          <w:p w14:paraId="6DFD360B">
            <w:pPr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1500</w:t>
            </w:r>
          </w:p>
        </w:tc>
        <w:tc>
          <w:tcPr>
            <w:tcW w:w="2766" w:type="dxa"/>
            <w:vAlign w:val="center"/>
          </w:tcPr>
          <w:p w14:paraId="03136254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含水（供校领导使用）</w:t>
            </w:r>
          </w:p>
        </w:tc>
      </w:tr>
      <w:tr w14:paraId="5752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49B78E1A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投影</w:t>
            </w:r>
          </w:p>
        </w:tc>
        <w:tc>
          <w:tcPr>
            <w:tcW w:w="2185" w:type="dxa"/>
            <w:vAlign w:val="center"/>
          </w:tcPr>
          <w:p w14:paraId="312D27C7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250/4h</w:t>
            </w:r>
          </w:p>
        </w:tc>
        <w:tc>
          <w:tcPr>
            <w:tcW w:w="2766" w:type="dxa"/>
            <w:vAlign w:val="center"/>
          </w:tcPr>
          <w:p w14:paraId="187E8DFB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一台</w:t>
            </w:r>
          </w:p>
        </w:tc>
      </w:tr>
      <w:tr w14:paraId="5643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3EC62F4B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条幅</w:t>
            </w:r>
          </w:p>
        </w:tc>
        <w:tc>
          <w:tcPr>
            <w:tcW w:w="2185" w:type="dxa"/>
            <w:vAlign w:val="center"/>
          </w:tcPr>
          <w:p w14:paraId="70E1E237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200</w:t>
            </w:r>
          </w:p>
        </w:tc>
        <w:tc>
          <w:tcPr>
            <w:tcW w:w="2766" w:type="dxa"/>
            <w:vAlign w:val="center"/>
          </w:tcPr>
          <w:p w14:paraId="66D0CA5D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一条</w:t>
            </w:r>
          </w:p>
        </w:tc>
      </w:tr>
      <w:tr w14:paraId="7907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1E5103EF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条幅（新生代厅、二层报告厅）</w:t>
            </w:r>
          </w:p>
        </w:tc>
        <w:tc>
          <w:tcPr>
            <w:tcW w:w="2185" w:type="dxa"/>
            <w:vAlign w:val="center"/>
          </w:tcPr>
          <w:p w14:paraId="1B2367F8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300</w:t>
            </w:r>
          </w:p>
        </w:tc>
        <w:tc>
          <w:tcPr>
            <w:tcW w:w="2766" w:type="dxa"/>
            <w:vAlign w:val="center"/>
          </w:tcPr>
          <w:p w14:paraId="422708FE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一条</w:t>
            </w:r>
          </w:p>
        </w:tc>
      </w:tr>
      <w:tr w14:paraId="0487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1FAD2009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增加灯光音响</w:t>
            </w:r>
          </w:p>
        </w:tc>
        <w:tc>
          <w:tcPr>
            <w:tcW w:w="2185" w:type="dxa"/>
            <w:vAlign w:val="center"/>
          </w:tcPr>
          <w:p w14:paraId="7636DAC2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1200/4h</w:t>
            </w:r>
          </w:p>
        </w:tc>
        <w:tc>
          <w:tcPr>
            <w:tcW w:w="2766" w:type="dxa"/>
            <w:vAlign w:val="center"/>
          </w:tcPr>
          <w:p w14:paraId="123B16A2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耗能150元/小时（不包含在1200里）</w:t>
            </w:r>
          </w:p>
        </w:tc>
      </w:tr>
      <w:tr w14:paraId="1EBA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6A30BF8E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报告厅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LED屏</w:t>
            </w:r>
          </w:p>
        </w:tc>
        <w:tc>
          <w:tcPr>
            <w:tcW w:w="2185" w:type="dxa"/>
            <w:vAlign w:val="center"/>
          </w:tcPr>
          <w:p w14:paraId="7E3F45BA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2000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/4h</w:t>
            </w:r>
          </w:p>
        </w:tc>
        <w:tc>
          <w:tcPr>
            <w:tcW w:w="2766" w:type="dxa"/>
            <w:vAlign w:val="center"/>
          </w:tcPr>
          <w:p w14:paraId="463DFCEA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40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00/天</w:t>
            </w:r>
          </w:p>
        </w:tc>
      </w:tr>
      <w:tr w14:paraId="23C5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59CBD531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茶歇</w:t>
            </w:r>
          </w:p>
        </w:tc>
        <w:tc>
          <w:tcPr>
            <w:tcW w:w="2185" w:type="dxa"/>
            <w:vAlign w:val="center"/>
          </w:tcPr>
          <w:p w14:paraId="5C5269E4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8/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8/位</w:t>
            </w:r>
          </w:p>
        </w:tc>
        <w:tc>
          <w:tcPr>
            <w:tcW w:w="2766" w:type="dxa"/>
            <w:vAlign w:val="center"/>
          </w:tcPr>
          <w:p w14:paraId="36608D97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1E4D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0C2C818A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笔记本</w:t>
            </w:r>
          </w:p>
        </w:tc>
        <w:tc>
          <w:tcPr>
            <w:tcW w:w="2185" w:type="dxa"/>
            <w:vAlign w:val="center"/>
          </w:tcPr>
          <w:p w14:paraId="2648FE3B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250/4h</w:t>
            </w:r>
          </w:p>
        </w:tc>
        <w:tc>
          <w:tcPr>
            <w:tcW w:w="2766" w:type="dxa"/>
            <w:vAlign w:val="center"/>
          </w:tcPr>
          <w:p w14:paraId="6DAAF401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一台</w:t>
            </w:r>
          </w:p>
        </w:tc>
      </w:tr>
      <w:tr w14:paraId="7434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584E4E9C">
            <w:pPr>
              <w:ind w:firstLine="480"/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麦克风</w:t>
            </w:r>
          </w:p>
        </w:tc>
        <w:tc>
          <w:tcPr>
            <w:tcW w:w="2185" w:type="dxa"/>
            <w:vAlign w:val="center"/>
          </w:tcPr>
          <w:p w14:paraId="14274DBF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50/4h</w:t>
            </w:r>
          </w:p>
        </w:tc>
        <w:tc>
          <w:tcPr>
            <w:tcW w:w="2766" w:type="dxa"/>
            <w:vAlign w:val="center"/>
          </w:tcPr>
          <w:p w14:paraId="2E6F9945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每台</w:t>
            </w:r>
          </w:p>
        </w:tc>
      </w:tr>
      <w:tr w14:paraId="2332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vAlign w:val="center"/>
          </w:tcPr>
          <w:p w14:paraId="58F50A1C">
            <w:pPr>
              <w:ind w:firstLine="480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桌签</w:t>
            </w:r>
          </w:p>
        </w:tc>
        <w:tc>
          <w:tcPr>
            <w:tcW w:w="2185" w:type="dxa"/>
            <w:vAlign w:val="center"/>
          </w:tcPr>
          <w:p w14:paraId="3A03B790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2766" w:type="dxa"/>
            <w:vAlign w:val="center"/>
          </w:tcPr>
          <w:p w14:paraId="14290591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一个</w:t>
            </w:r>
          </w:p>
        </w:tc>
      </w:tr>
      <w:tr w14:paraId="7A9F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1" w:type="dxa"/>
            <w:gridSpan w:val="3"/>
            <w:vAlign w:val="center"/>
          </w:tcPr>
          <w:p w14:paraId="798D4F07">
            <w:pPr>
              <w:ind w:left="720" w:hanging="720" w:hangingChars="300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备注：1.基础灯光音响不收费    2.会议厅茶水5元/位</w:t>
            </w:r>
          </w:p>
        </w:tc>
      </w:tr>
    </w:tbl>
    <w:p w14:paraId="5F0DED22">
      <w:pPr>
        <w:adjustRightInd w:val="0"/>
        <w:snapToGrid w:val="0"/>
        <w:jc w:val="left"/>
        <w:outlineLvl w:val="9"/>
        <w:rPr>
          <w:rFonts w:ascii="仿宋_GB2312" w:hAnsi="仿宋_GB2312" w:cs="仿宋_GB2312"/>
          <w:b/>
          <w:bCs/>
          <w:kern w:val="0"/>
          <w:szCs w:val="32"/>
          <w:shd w:val="clear" w:color="auto" w:fill="auto"/>
        </w:rPr>
      </w:pPr>
    </w:p>
    <w:p w14:paraId="35AE8B94">
      <w:pPr>
        <w:outlineLvl w:val="9"/>
        <w:rPr>
          <w:rFonts w:ascii="仿宋_GB2312" w:hAnsi="仿宋_GB2312"/>
          <w:shd w:val="clear" w:color="auto" w:fill="auto"/>
        </w:rPr>
      </w:pPr>
    </w:p>
    <w:p w14:paraId="3CDE8B6F">
      <w:r>
        <w:br w:type="page"/>
      </w:r>
    </w:p>
    <w:p w14:paraId="2F4E54C9">
      <w:pPr>
        <w:adjustRightInd w:val="0"/>
        <w:snapToGrid w:val="0"/>
        <w:jc w:val="center"/>
        <w:outlineLvl w:val="9"/>
        <w:rPr>
          <w:rFonts w:ascii="仿宋_GB2312" w:hAnsi="仿宋_GB2312" w:cs="仿宋_GB2312"/>
          <w:b/>
          <w:bCs/>
          <w:kern w:val="0"/>
          <w:szCs w:val="32"/>
          <w:shd w:val="clear" w:color="auto" w:fill="auto"/>
        </w:rPr>
      </w:pPr>
      <w:r>
        <w:rPr>
          <w:rFonts w:hint="eastAsia" w:ascii="仿宋_GB2312" w:hAnsi="仿宋_GB2312"/>
          <w:shd w:val="clear" w:color="auto" w:fill="auto"/>
        </w:rPr>
        <w:tab/>
      </w:r>
      <w:r>
        <w:rPr>
          <w:rFonts w:hint="eastAsia" w:ascii="仿宋_GB2312" w:hAnsi="仿宋_GB2312" w:cs="仿宋_GB2312"/>
          <w:b/>
          <w:bCs/>
          <w:kern w:val="0"/>
          <w:szCs w:val="32"/>
          <w:shd w:val="clear" w:color="auto" w:fill="auto"/>
        </w:rPr>
        <w:t>会议场地容量表</w:t>
      </w:r>
    </w:p>
    <w:p w14:paraId="0377CCD8">
      <w:pPr>
        <w:tabs>
          <w:tab w:val="left" w:pos="2648"/>
        </w:tabs>
        <w:jc w:val="left"/>
        <w:outlineLvl w:val="9"/>
        <w:rPr>
          <w:rFonts w:ascii="仿宋_GB2312" w:hAnsi="仿宋_GB2312"/>
          <w:shd w:val="clear" w:color="auto" w:fill="auto"/>
        </w:rPr>
      </w:pP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765"/>
        <w:gridCol w:w="4587"/>
      </w:tblGrid>
      <w:tr w14:paraId="08AC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74" w:type="dxa"/>
            <w:gridSpan w:val="2"/>
            <w:shd w:val="clear" w:color="auto" w:fill="DCE6F2" w:themeFill="accent1" w:themeFillTint="32"/>
            <w:vAlign w:val="center"/>
          </w:tcPr>
          <w:p w14:paraId="6A672C87">
            <w:pPr>
              <w:widowControl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场地</w:t>
            </w:r>
          </w:p>
        </w:tc>
        <w:tc>
          <w:tcPr>
            <w:tcW w:w="4474" w:type="dxa"/>
            <w:shd w:val="clear" w:color="auto" w:fill="DCE6F2" w:themeFill="accent1" w:themeFillTint="32"/>
            <w:vAlign w:val="center"/>
          </w:tcPr>
          <w:p w14:paraId="391206EE">
            <w:pPr>
              <w:widowControl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容量（人）</w:t>
            </w:r>
            <w:r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  <w:t>/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标准容量</w:t>
            </w:r>
            <w:r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  <w:t>/极限容量</w:t>
            </w:r>
          </w:p>
        </w:tc>
      </w:tr>
      <w:tr w14:paraId="712C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4" w:type="dxa"/>
            <w:gridSpan w:val="2"/>
            <w:vAlign w:val="center"/>
          </w:tcPr>
          <w:p w14:paraId="32D8AA2F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体育馆203里屋会议室</w:t>
            </w:r>
          </w:p>
        </w:tc>
        <w:tc>
          <w:tcPr>
            <w:tcW w:w="4474" w:type="dxa"/>
            <w:vAlign w:val="center"/>
          </w:tcPr>
          <w:p w14:paraId="1A594365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30</w:t>
            </w:r>
          </w:p>
        </w:tc>
      </w:tr>
      <w:tr w14:paraId="54EC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4" w:type="dxa"/>
            <w:gridSpan w:val="2"/>
            <w:vAlign w:val="center"/>
          </w:tcPr>
          <w:p w14:paraId="5256E8F9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体育馆203外屋会议室</w:t>
            </w:r>
          </w:p>
        </w:tc>
        <w:tc>
          <w:tcPr>
            <w:tcW w:w="4474" w:type="dxa"/>
            <w:vAlign w:val="center"/>
          </w:tcPr>
          <w:p w14:paraId="551A087F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</w:tr>
      <w:tr w14:paraId="11AC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4" w:type="dxa"/>
            <w:gridSpan w:val="2"/>
            <w:vAlign w:val="center"/>
          </w:tcPr>
          <w:p w14:paraId="483E476D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体育馆看台</w:t>
            </w:r>
          </w:p>
        </w:tc>
        <w:tc>
          <w:tcPr>
            <w:tcW w:w="4474" w:type="dxa"/>
            <w:vAlign w:val="center"/>
          </w:tcPr>
          <w:p w14:paraId="188FFD30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2292</w:t>
            </w:r>
          </w:p>
        </w:tc>
      </w:tr>
      <w:tr w14:paraId="0BB4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restart"/>
            <w:vAlign w:val="center"/>
          </w:tcPr>
          <w:p w14:paraId="4A3439D6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国际会议中心</w:t>
            </w:r>
          </w:p>
        </w:tc>
        <w:tc>
          <w:tcPr>
            <w:tcW w:w="2697" w:type="dxa"/>
            <w:vAlign w:val="center"/>
          </w:tcPr>
          <w:p w14:paraId="73A4C334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南楼多功能厅</w:t>
            </w:r>
          </w:p>
        </w:tc>
        <w:tc>
          <w:tcPr>
            <w:tcW w:w="4474" w:type="dxa"/>
            <w:vAlign w:val="center"/>
          </w:tcPr>
          <w:p w14:paraId="7426E7C7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150</w:t>
            </w:r>
          </w:p>
        </w:tc>
      </w:tr>
      <w:tr w14:paraId="12F4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513B107D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707139F2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南楼中会议室</w:t>
            </w:r>
          </w:p>
        </w:tc>
        <w:tc>
          <w:tcPr>
            <w:tcW w:w="4474" w:type="dxa"/>
            <w:vAlign w:val="center"/>
          </w:tcPr>
          <w:p w14:paraId="2F30FFB7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50</w:t>
            </w:r>
          </w:p>
        </w:tc>
      </w:tr>
      <w:tr w14:paraId="5D6F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1653B924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1543AB55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南楼103会议室</w:t>
            </w:r>
          </w:p>
        </w:tc>
        <w:tc>
          <w:tcPr>
            <w:tcW w:w="4474" w:type="dxa"/>
            <w:vAlign w:val="center"/>
          </w:tcPr>
          <w:p w14:paraId="1985B659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</w:tr>
      <w:tr w14:paraId="0507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014D508F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37360C82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南楼104会议室</w:t>
            </w:r>
          </w:p>
        </w:tc>
        <w:tc>
          <w:tcPr>
            <w:tcW w:w="4474" w:type="dxa"/>
            <w:vAlign w:val="center"/>
          </w:tcPr>
          <w:p w14:paraId="75D4DF89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</w:tr>
      <w:tr w14:paraId="4FC3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45A3569C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0FF63CAE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南楼107会议室</w:t>
            </w:r>
          </w:p>
        </w:tc>
        <w:tc>
          <w:tcPr>
            <w:tcW w:w="4474" w:type="dxa"/>
            <w:vAlign w:val="center"/>
          </w:tcPr>
          <w:p w14:paraId="06CB02BF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</w:tr>
      <w:tr w14:paraId="4DD3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39CC1BE3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122EA9EF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南楼二层报告厅</w:t>
            </w:r>
          </w:p>
        </w:tc>
        <w:tc>
          <w:tcPr>
            <w:tcW w:w="4474" w:type="dxa"/>
            <w:vAlign w:val="center"/>
          </w:tcPr>
          <w:p w14:paraId="684DC672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477</w:t>
            </w:r>
          </w:p>
        </w:tc>
      </w:tr>
      <w:tr w14:paraId="7B31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1E2BB02E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1169ADCE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南楼203会议室</w:t>
            </w:r>
          </w:p>
        </w:tc>
        <w:tc>
          <w:tcPr>
            <w:tcW w:w="4474" w:type="dxa"/>
            <w:vAlign w:val="center"/>
          </w:tcPr>
          <w:p w14:paraId="633CE604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</w:tr>
      <w:tr w14:paraId="00BC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1F4BE0D3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5445334D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南楼205会议室</w:t>
            </w:r>
          </w:p>
        </w:tc>
        <w:tc>
          <w:tcPr>
            <w:tcW w:w="4474" w:type="dxa"/>
            <w:vAlign w:val="center"/>
          </w:tcPr>
          <w:p w14:paraId="5971D512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</w:tr>
      <w:tr w14:paraId="3BA8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139340E6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2C4819B1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南楼206会议室</w:t>
            </w:r>
          </w:p>
        </w:tc>
        <w:tc>
          <w:tcPr>
            <w:tcW w:w="4474" w:type="dxa"/>
            <w:vAlign w:val="center"/>
          </w:tcPr>
          <w:p w14:paraId="79F57F6E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</w:tr>
      <w:tr w14:paraId="278C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52A6AEF5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6C68363B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南楼209会议室</w:t>
            </w:r>
          </w:p>
        </w:tc>
        <w:tc>
          <w:tcPr>
            <w:tcW w:w="4474" w:type="dxa"/>
            <w:vAlign w:val="center"/>
          </w:tcPr>
          <w:p w14:paraId="029A7E01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</w:tr>
      <w:tr w14:paraId="3514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34CE53A6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610B75C2">
            <w:pPr>
              <w:widowControl/>
              <w:tabs>
                <w:tab w:val="center" w:pos="1053"/>
              </w:tabs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北楼一会</w:t>
            </w:r>
          </w:p>
        </w:tc>
        <w:tc>
          <w:tcPr>
            <w:tcW w:w="4474" w:type="dxa"/>
            <w:vAlign w:val="center"/>
          </w:tcPr>
          <w:p w14:paraId="4BE7ACFD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16/40</w:t>
            </w:r>
          </w:p>
        </w:tc>
      </w:tr>
      <w:tr w14:paraId="0B4F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5956B3A8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4922A979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北楼二会</w:t>
            </w:r>
          </w:p>
        </w:tc>
        <w:tc>
          <w:tcPr>
            <w:tcW w:w="4474" w:type="dxa"/>
            <w:vAlign w:val="center"/>
          </w:tcPr>
          <w:p w14:paraId="54B0E503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14/30</w:t>
            </w:r>
          </w:p>
        </w:tc>
      </w:tr>
      <w:tr w14:paraId="0AA8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68C77206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67291A68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北楼四会</w:t>
            </w:r>
          </w:p>
        </w:tc>
        <w:tc>
          <w:tcPr>
            <w:tcW w:w="4474" w:type="dxa"/>
            <w:vAlign w:val="center"/>
          </w:tcPr>
          <w:p w14:paraId="6E97D10C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14/30</w:t>
            </w:r>
          </w:p>
        </w:tc>
      </w:tr>
      <w:tr w14:paraId="0679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5DA8D42E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4171DBFC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北楼五会</w:t>
            </w:r>
          </w:p>
        </w:tc>
        <w:tc>
          <w:tcPr>
            <w:tcW w:w="4474" w:type="dxa"/>
            <w:vAlign w:val="center"/>
          </w:tcPr>
          <w:p w14:paraId="144C76E6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20/50</w:t>
            </w:r>
          </w:p>
        </w:tc>
      </w:tr>
      <w:tr w14:paraId="76F0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1CCE3C25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5C7F6CAD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北楼六会</w:t>
            </w:r>
          </w:p>
        </w:tc>
        <w:tc>
          <w:tcPr>
            <w:tcW w:w="4474" w:type="dxa"/>
            <w:vAlign w:val="center"/>
          </w:tcPr>
          <w:p w14:paraId="3AAD93BE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16/30</w:t>
            </w:r>
          </w:p>
        </w:tc>
      </w:tr>
      <w:tr w14:paraId="0D8A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599265F0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0FFFE794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北楼七会</w:t>
            </w:r>
          </w:p>
        </w:tc>
        <w:tc>
          <w:tcPr>
            <w:tcW w:w="4474" w:type="dxa"/>
            <w:vAlign w:val="center"/>
          </w:tcPr>
          <w:p w14:paraId="719052EA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36/64</w:t>
            </w:r>
          </w:p>
        </w:tc>
      </w:tr>
      <w:tr w14:paraId="5613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7" w:type="dxa"/>
            <w:vMerge w:val="continue"/>
            <w:vAlign w:val="center"/>
          </w:tcPr>
          <w:p w14:paraId="3E1F5D8A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97" w:type="dxa"/>
            <w:vAlign w:val="center"/>
          </w:tcPr>
          <w:p w14:paraId="18D286CB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新生代全区</w:t>
            </w:r>
          </w:p>
        </w:tc>
        <w:tc>
          <w:tcPr>
            <w:tcW w:w="4474" w:type="dxa"/>
            <w:vAlign w:val="center"/>
          </w:tcPr>
          <w:p w14:paraId="68A32DA1">
            <w:pPr>
              <w:widowControl/>
              <w:spacing w:line="360" w:lineRule="exact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  <w:shd w:val="clear" w:color="auto" w:fill="auto"/>
              </w:rPr>
              <w:t>100/250</w:t>
            </w:r>
          </w:p>
        </w:tc>
      </w:tr>
    </w:tbl>
    <w:p w14:paraId="382A6E1C">
      <w:bookmarkStart w:id="2" w:name="_GoBack"/>
      <w:bookmarkEnd w:id="2"/>
    </w:p>
    <w:sectPr>
      <w:headerReference r:id="rId4" w:type="default"/>
      <w:footerReference r:id="rId5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5FF389B-FD26-4A47-BB77-B624F79B830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B98EE">
    <w:pPr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7627C2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913D54"/>
    <w:rsid w:val="3DE23579"/>
    <w:rsid w:val="3E62740C"/>
    <w:rsid w:val="3EF60E82"/>
    <w:rsid w:val="3FEC679E"/>
    <w:rsid w:val="40031490"/>
    <w:rsid w:val="41E66187"/>
    <w:rsid w:val="44CB735A"/>
    <w:rsid w:val="451D26E6"/>
    <w:rsid w:val="45F12DF0"/>
    <w:rsid w:val="460074D7"/>
    <w:rsid w:val="460301E5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66A1A8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526</Words>
  <Characters>734</Characters>
  <Lines>269</Lines>
  <Paragraphs>75</Paragraphs>
  <TotalTime>2</TotalTime>
  <ScaleCrop>false</ScaleCrop>
  <LinksUpToDate>false</LinksUpToDate>
  <CharactersWithSpaces>740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2024-10-25T08:29:08Z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569BD1A4DFFE46DCA6C70F12A043E934_13</vt:lpwstr>
  </property>
</Properties>
</file>