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7736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5AB248E7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6A0AB976"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2D78D142"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3DC4BDD6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36AE005F"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60098376"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3671A919"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14:paraId="1F566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56F7"/>
    <w:rsid w:val="006F5040"/>
    <w:rsid w:val="00D65038"/>
    <w:rsid w:val="00DC1539"/>
    <w:rsid w:val="00DF7453"/>
    <w:rsid w:val="00F14E27"/>
    <w:rsid w:val="041E56F7"/>
    <w:rsid w:val="0C9C64B3"/>
    <w:rsid w:val="2FD3055B"/>
    <w:rsid w:val="32440FD5"/>
    <w:rsid w:val="374F1CC6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2</Lines>
  <Paragraphs>1</Paragraphs>
  <TotalTime>5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2023-03-20T00:59:00Z</dcterms:created>
  <dc:creator>琴琴</dc:creator>
  <cp:lastModifiedBy>Momo</cp:lastModifiedBy>
  <dcterms:modified xsi:type="dcterms:W3CDTF">2025-03-20T00:48:11Z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2CC4E790E327433EB932816581FCDFB8_13</vt:lpwstr>
  </property>
</Properties>
</file>